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C5A2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Человечество подвергается эпидемиям все чаще и чаще. Если последней наиболее известной эпидемией была эпидемия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эболы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в 2014-2016 годах в Африке, то сейчас самая известная – </w:t>
      </w: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-19. Данная болезнь сильно повлияла на мировую экономику и российскую, в частности. Непосредственно в России были использованы практики странового и региональных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локдаунов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, ограничения передвижения и </w:t>
      </w:r>
      <w:proofErr w:type="gramStart"/>
      <w:r w:rsidRPr="00A4498C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Все это не могло бесследно отразиться на населении. Вместе с изменением распорядка дня россияне также изменили приоритеты в плане повседневных трат, в плане того, где и как потратить деньги. Исследование затрагивает потребительскую активность населения во время пандемии </w:t>
      </w: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>-19 и до нее, объясняет взаимосвязи ограничений, введенных в регионах России и уровнем транзакционной активности.</w:t>
      </w:r>
    </w:p>
    <w:p w14:paraId="56EF8435" w14:textId="77777777" w:rsidR="00F67349" w:rsidRPr="00A4498C" w:rsidRDefault="00F67349" w:rsidP="00F673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98C">
        <w:rPr>
          <w:rFonts w:ascii="Times New Roman" w:hAnsi="Times New Roman" w:cs="Times New Roman"/>
          <w:b/>
          <w:bCs/>
          <w:sz w:val="28"/>
          <w:szCs w:val="28"/>
          <w:lang w:val="en-AU"/>
        </w:rPr>
        <w:t>Introduction</w:t>
      </w:r>
      <w:r w:rsidRPr="00A449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AFD379" w14:textId="77777777" w:rsidR="00F67349" w:rsidRPr="00A4498C" w:rsidRDefault="00F67349" w:rsidP="00F6734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498C">
        <w:rPr>
          <w:rFonts w:ascii="Times New Roman" w:hAnsi="Times New Roman" w:cs="Times New Roman"/>
          <w:i/>
          <w:iCs/>
          <w:sz w:val="28"/>
          <w:szCs w:val="28"/>
          <w:lang w:val="en-AU"/>
        </w:rPr>
        <w:t>Background</w:t>
      </w:r>
      <w:r w:rsidRPr="00A4498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50AA37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Коронавирус – инфекционное заболевание, появившееся в конце 2019 года в Китае. О точных причинах происхождения данного заболевания неизвестно. Существует много версий о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искуственном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создании вируса или о его естественной эволюции, однако достоверно нельзя назвать ни одну из них. Опасность данного заболевания связана со способом передачи заболевания – оно передается воздушно-капельным путём. Например, в Италии</w:t>
      </w:r>
      <w:r w:rsidRPr="00A4498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4498C">
        <w:rPr>
          <w:rFonts w:ascii="Times New Roman" w:hAnsi="Times New Roman" w:cs="Times New Roman"/>
          <w:sz w:val="28"/>
          <w:szCs w:val="28"/>
        </w:rPr>
        <w:t xml:space="preserve">, для людей от 50 до 59 лет доля заболевших была равна 18,9%; для группы 60-69 – 17,7%; для группы 70-79 – 20,4%. Это цифры, сравнимые с заболеваемостью гриппом, однако смертность от гриппа составляет </w:t>
      </w:r>
      <w:proofErr w:type="gramStart"/>
      <w:r w:rsidRPr="00A4498C">
        <w:rPr>
          <w:rFonts w:ascii="Times New Roman" w:hAnsi="Times New Roman" w:cs="Times New Roman"/>
          <w:sz w:val="28"/>
          <w:szCs w:val="28"/>
        </w:rPr>
        <w:t>1%, в то время, как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от коронавируса средний мировой процент смертности равен порядка 3,4%</w:t>
      </w:r>
      <w:r w:rsidRPr="00A4498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A4498C">
        <w:rPr>
          <w:rFonts w:ascii="Times New Roman" w:hAnsi="Times New Roman" w:cs="Times New Roman"/>
          <w:sz w:val="28"/>
          <w:szCs w:val="28"/>
        </w:rPr>
        <w:t>.</w:t>
      </w:r>
    </w:p>
    <w:p w14:paraId="3A9ED0FB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В связи с потенциальными рисками, которые могут повлечь за собой высокие показатели заболеваемости и смертности населения, почти все страны начали вводить на своих территориях региональные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локдауны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и чрезвычайные положения.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– политика ограничения передвижения людей. Так, </w:t>
      </w:r>
      <w:r w:rsidRPr="00A4498C">
        <w:rPr>
          <w:rFonts w:ascii="Times New Roman" w:hAnsi="Times New Roman" w:cs="Times New Roman"/>
          <w:sz w:val="28"/>
          <w:szCs w:val="28"/>
        </w:rPr>
        <w:lastRenderedPageBreak/>
        <w:t xml:space="preserve">первый принудительный карантин начался в провинции Хубэй, Китай. 23 января в провинции было запрещено авиасообщение, железнодорожно-транспортное сообщение, передвижение на общественном транспорте. Также, были отменены все массовые мероприятия и закрыты общественные места, такие как музеи, театры и </w:t>
      </w:r>
      <w:proofErr w:type="gramStart"/>
      <w:r w:rsidRPr="00A4498C"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Всё это было введено из-за угрозы распространения коронавирусной инфекции.</w:t>
      </w:r>
    </w:p>
    <w:p w14:paraId="79C3EE38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Несмотря на карантин, введенный на территории провинции, из которой коронавирус и пришел в мир, инфекция начала быстро распространяться по миру, так как некоторые туристы получили возможность улететь из Китая прямо перед введением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>.</w:t>
      </w:r>
    </w:p>
    <w:p w14:paraId="6C96CDA8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Так, 1 марта 2020 года первый случай коронавируса был зарегистрирован в России, у гражданина, вернувшегося из Италии</w:t>
      </w:r>
      <w:r w:rsidRPr="00A4498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A4498C">
        <w:rPr>
          <w:rFonts w:ascii="Times New Roman" w:hAnsi="Times New Roman" w:cs="Times New Roman"/>
          <w:sz w:val="28"/>
          <w:szCs w:val="28"/>
        </w:rPr>
        <w:t xml:space="preserve">. Именно в марте в российских регионах начали вводить различные ограничения, связанные с воспрепятствованием распространению коронавируса. Так, на 1 апреля, во всех регионах России были введен карантин, в рамках которого была ограничена возможность перемещения граждан, введено обязательное ношение масок, отменены все массово-развлекательные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меропрятия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и т.д..</w:t>
      </w:r>
      <w:r w:rsidRPr="00A4498C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A4498C">
        <w:rPr>
          <w:rFonts w:ascii="Times New Roman" w:hAnsi="Times New Roman" w:cs="Times New Roman"/>
          <w:sz w:val="28"/>
          <w:szCs w:val="28"/>
        </w:rPr>
        <w:t xml:space="preserve">  На 21 февраля 2021 года, в России, согласно государственной статистике было выявлено 4,11 млн случаев заболевания, из которых 81517 случаев оказались летальными</w:t>
      </w:r>
      <w:r w:rsidRPr="00A4498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4498C">
        <w:rPr>
          <w:rFonts w:ascii="Times New Roman" w:hAnsi="Times New Roman" w:cs="Times New Roman"/>
          <w:sz w:val="28"/>
          <w:szCs w:val="28"/>
        </w:rPr>
        <w:t>. Таким образом, коронавирус прямо или косвенно затронул все сферы жизни населения и экономики.</w:t>
      </w:r>
    </w:p>
    <w:p w14:paraId="705C94D9" w14:textId="77777777" w:rsidR="00F67349" w:rsidRPr="00A4498C" w:rsidRDefault="00F67349" w:rsidP="00F6734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Problem</w:t>
      </w:r>
      <w:r w:rsidRPr="00A449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Statement</w:t>
      </w:r>
    </w:p>
    <w:p w14:paraId="2AC73B8D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Несмотря на большое количество исследований, связанных с динамикой и последствиями </w:t>
      </w: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-19 для России, на сегодняшний день нет полноценного </w:t>
      </w:r>
      <w:r w:rsidRPr="00A4498C">
        <w:rPr>
          <w:rFonts w:ascii="Times New Roman" w:hAnsi="Times New Roman" w:cs="Times New Roman"/>
          <w:sz w:val="28"/>
          <w:szCs w:val="28"/>
        </w:rPr>
        <w:lastRenderedPageBreak/>
        <w:t>обзора влияния заболевания и введенных ограничений на потребительскую и транзакционную активность населения.</w:t>
      </w:r>
    </w:p>
    <w:p w14:paraId="3844474C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Целью данного исследования является оценка взаимосвязи между динамикой заболеваемости коронавирусом, введенными ограничениями и тратами населения в регионах России, а также построение прогноза.</w:t>
      </w:r>
    </w:p>
    <w:p w14:paraId="2E6FF57E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A4498C">
        <w:rPr>
          <w:rFonts w:ascii="Times New Roman" w:hAnsi="Times New Roman" w:cs="Times New Roman"/>
          <w:sz w:val="28"/>
          <w:szCs w:val="28"/>
        </w:rPr>
        <w:t>Основные цели исследования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:</w:t>
      </w:r>
    </w:p>
    <w:p w14:paraId="1829B62C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Обзор влияния коронавируса на мировую экономику и изучение ограничений, введенных в других странах</w:t>
      </w:r>
    </w:p>
    <w:p w14:paraId="133E6FD5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Обзор влияния коронавируса на российскую экономику и российского потребителя, сравнение российской практики карантина с зарубежной</w:t>
      </w:r>
    </w:p>
    <w:p w14:paraId="5D54FA8B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Выбор макроэкономических факторов, микроэкономических факторов, связанных с потреблением.</w:t>
      </w:r>
    </w:p>
    <w:p w14:paraId="201CA13B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Составление шкалы жесткости мер по пресечению распространения вируса внутри регионов России</w:t>
      </w:r>
    </w:p>
    <w:p w14:paraId="05621C25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Построение модели, объясняющей взаимосвязь заболеваемости населения </w:t>
      </w: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>-19, введенных ограничений, рассмотренных макроэкономических и микроэкономических факторов.</w:t>
      </w:r>
    </w:p>
    <w:p w14:paraId="1FDE6467" w14:textId="77777777" w:rsidR="00F67349" w:rsidRPr="00A4498C" w:rsidRDefault="00F67349" w:rsidP="00F6734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Оценить объясняющую способность модели и сделать выводы</w:t>
      </w:r>
    </w:p>
    <w:p w14:paraId="31BE764C" w14:textId="77777777" w:rsidR="00F67349" w:rsidRPr="00F67349" w:rsidRDefault="00F67349" w:rsidP="00F6734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Delimitations</w:t>
      </w:r>
      <w:r w:rsidRPr="00F6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F6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F6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Study</w:t>
      </w:r>
    </w:p>
    <w:p w14:paraId="72CD01E5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В центре внимания данной статьи – регионы России. Предмет исследования - воздействие </w:t>
      </w: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-19 и региональных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локдаунов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на различные показатели экономической активности населения. Объект исследования – потребительская активность населения. Информационная база состоит из ежемесячной статистики Росстата и Минздрава с 2019 по 2021 год, а также данные компании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X</w:t>
      </w:r>
      <w:r w:rsidRPr="00A4498C">
        <w:rPr>
          <w:rFonts w:ascii="Times New Roman" w:hAnsi="Times New Roman" w:cs="Times New Roman"/>
          <w:sz w:val="28"/>
          <w:szCs w:val="28"/>
        </w:rPr>
        <w:t xml:space="preserve"> по транзакционной активности населения.</w:t>
      </w:r>
    </w:p>
    <w:p w14:paraId="3DCEA88D" w14:textId="77777777" w:rsidR="00F67349" w:rsidRPr="00F67349" w:rsidRDefault="00F67349" w:rsidP="00F6734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Professional</w:t>
      </w:r>
      <w:r w:rsidRPr="00F6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Significance</w:t>
      </w:r>
    </w:p>
    <w:p w14:paraId="3C24F487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US"/>
        </w:rPr>
        <w:t>hoped</w:t>
      </w: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A4498C">
        <w:rPr>
          <w:rFonts w:ascii="Times New Roman" w:hAnsi="Times New Roman" w:cs="Times New Roman"/>
          <w:sz w:val="28"/>
          <w:szCs w:val="28"/>
        </w:rPr>
        <w:t xml:space="preserve"> это исследование будет полезно, во-первых, с точки зрения новых частных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микроданных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в </w:t>
      </w:r>
      <w:r w:rsidRPr="00A4498C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последующих исследованиях по теме. Также, влияние ограничительных мер, введенных в регионах России, на потребительскую активность, </w:t>
      </w:r>
      <w:proofErr w:type="gramStart"/>
      <w:r w:rsidRPr="00A4498C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полезно для бизнеса и политических структур в случае возникновения похожей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эпидимиологической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14:paraId="70C5A792" w14:textId="77777777" w:rsidR="00F67349" w:rsidRPr="00A4498C" w:rsidRDefault="00F67349" w:rsidP="00F673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98C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A44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</w:t>
      </w:r>
    </w:p>
    <w:p w14:paraId="69BA85A5" w14:textId="77777777" w:rsidR="00F67349" w:rsidRPr="00E712E8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Все больше исследований освещают вопрос пандемии для различных стран. </w:t>
      </w:r>
      <w:r>
        <w:rPr>
          <w:rFonts w:ascii="Times New Roman" w:hAnsi="Times New Roman" w:cs="Times New Roman"/>
          <w:sz w:val="28"/>
          <w:szCs w:val="28"/>
        </w:rPr>
        <w:t>Все это связано</w:t>
      </w:r>
      <w:r w:rsidRPr="00345D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первую очередь с тем</w:t>
      </w:r>
      <w:r w:rsidRPr="00345D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она прямо или косвенно</w:t>
      </w:r>
      <w:r w:rsidRPr="00E7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затронула все сферы жизни населения</w:t>
      </w:r>
      <w:r w:rsidRPr="00E71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1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негативные последствия сильно отразились на индивидуальном уровне</w:t>
      </w:r>
      <w:r w:rsidRPr="00E71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ожидания относительно будущих периодов стали очень пессимистичными</w:t>
      </w:r>
      <w:r w:rsidRPr="00E71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повлияло на такие показатели</w:t>
      </w:r>
      <w:r w:rsidRPr="00E71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ожидаемая безработица или ожидаемая инфляция</w:t>
      </w:r>
      <w:r w:rsidRPr="00E712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и отразилось в повсеместном изменении потребительского профиля населения</w:t>
      </w:r>
      <w:r w:rsidRPr="00E712E8">
        <w:rPr>
          <w:rFonts w:ascii="Times New Roman" w:hAnsi="Times New Roman" w:cs="Times New Roman"/>
          <w:sz w:val="28"/>
          <w:szCs w:val="28"/>
        </w:rPr>
        <w:t>.</w:t>
      </w:r>
    </w:p>
    <w:p w14:paraId="33A603A7" w14:textId="77777777" w:rsidR="00F67349" w:rsidRPr="00EE713D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  <w:lang w:val="en-AU"/>
        </w:rPr>
        <w:t>Baker</w:t>
      </w: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et</w:t>
      </w:r>
      <w:r w:rsidRPr="00A4498C">
        <w:rPr>
          <w:rFonts w:ascii="Times New Roman" w:hAnsi="Times New Roman" w:cs="Times New Roman"/>
          <w:sz w:val="28"/>
          <w:szCs w:val="28"/>
        </w:rPr>
        <w:t xml:space="preserve">.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al</w:t>
      </w:r>
      <w:r w:rsidRPr="00A4498C">
        <w:rPr>
          <w:rFonts w:ascii="Times New Roman" w:hAnsi="Times New Roman" w:cs="Times New Roman"/>
          <w:sz w:val="28"/>
          <w:szCs w:val="28"/>
        </w:rPr>
        <w:t xml:space="preserve"> (2020) в своей работе освещает то, как именно пандемия повлияла на количество и объемы покупок населения США в течение первых месяцев пандемии. Автор рассмотрел агрегированные данные сайта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SaverLife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, который предоставляет функционал для оптимизации трат и сбережений. Статья освещает проблему пустых полок в магазинах в течение марта – действительно, в начале марта, потребительские расходы населения США поднялись на 40% и далее резко упали, в связи с введенными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локдаунами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выводы относительно потребления сосредоточены вокруг того</w:t>
      </w:r>
      <w:r w:rsidRPr="00EE71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люди перестали совершать покупки в определенных категориях</w:t>
      </w:r>
      <w:r w:rsidRPr="00EE71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EE71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удар попали рестораны</w:t>
      </w:r>
      <w:r w:rsidRPr="00EE71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путешествия и общественный транспорт</w:t>
      </w:r>
      <w:r w:rsidRPr="00EE713D">
        <w:rPr>
          <w:rFonts w:ascii="Times New Roman" w:hAnsi="Times New Roman" w:cs="Times New Roman"/>
          <w:sz w:val="28"/>
          <w:szCs w:val="28"/>
        </w:rPr>
        <w:t>.</w:t>
      </w:r>
      <w:r w:rsidRPr="00A4498C">
        <w:rPr>
          <w:rFonts w:ascii="Times New Roman" w:hAnsi="Times New Roman" w:cs="Times New Roman"/>
          <w:sz w:val="28"/>
          <w:szCs w:val="28"/>
        </w:rPr>
        <w:t xml:space="preserve"> В его исследовании также описан феномен перераспределения трат в онлайн сферу</w:t>
      </w:r>
      <w:r w:rsidRPr="00EE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 после резкого роста количество заболеваний в основных штатах</w:t>
      </w:r>
      <w:r w:rsidRPr="00EE713D">
        <w:rPr>
          <w:rFonts w:ascii="Times New Roman" w:hAnsi="Times New Roman" w:cs="Times New Roman"/>
          <w:sz w:val="28"/>
          <w:szCs w:val="28"/>
        </w:rPr>
        <w:t>.</w:t>
      </w:r>
    </w:p>
    <w:p w14:paraId="02E6E90D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98C">
        <w:rPr>
          <w:rFonts w:ascii="Times New Roman" w:hAnsi="Times New Roman" w:cs="Times New Roman"/>
          <w:sz w:val="28"/>
          <w:szCs w:val="28"/>
          <w:lang w:val="en-AU"/>
        </w:rPr>
        <w:t>Coibion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et</w:t>
      </w:r>
      <w:r w:rsidRPr="00A4498C">
        <w:rPr>
          <w:rFonts w:ascii="Times New Roman" w:hAnsi="Times New Roman" w:cs="Times New Roman"/>
          <w:sz w:val="28"/>
          <w:szCs w:val="28"/>
        </w:rPr>
        <w:t>.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al</w:t>
      </w:r>
      <w:r w:rsidRPr="00A4498C">
        <w:rPr>
          <w:rFonts w:ascii="Times New Roman" w:hAnsi="Times New Roman" w:cs="Times New Roman"/>
          <w:sz w:val="28"/>
          <w:szCs w:val="28"/>
        </w:rPr>
        <w:t xml:space="preserve"> (2020) в своей работе рассматривает влияние введенных блокировок в США на прокси переменную экономической активности. Также, он рассматривает ключевые факторы, влиявшие на введение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локдаунов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 в штате США. Основные расчеты в его исследовании связаны с эконометрическими уравнениями:</w:t>
      </w:r>
    </w:p>
    <w:p w14:paraId="6F8740DB" w14:textId="77777777" w:rsidR="00F67349" w:rsidRPr="00F67349" w:rsidRDefault="00F67349" w:rsidP="00F67349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ijt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AU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Lockdown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ijt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η</w:t>
      </w:r>
      <w:r w:rsidRPr="00F67349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AU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AU"/>
              </w:rPr>
              <m:t>areCOVID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AU"/>
              </w:rPr>
              <m:t>jt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AU"/>
          </w:rPr>
          <m:t>error</m:t>
        </m:r>
      </m:oMath>
      <w:r w:rsidRPr="00F67349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</w:p>
    <w:p w14:paraId="32D0070D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A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Lockdown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ijt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AU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A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AU"/>
            </w:rPr>
            <m:t>+β*I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A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AU"/>
                    </w:rPr>
                    <m:t>COVID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AU"/>
                    </w:rPr>
                    <m:t>j,t-s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&gt;0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AU"/>
            </w:rPr>
            <m:t>+</m:t>
          </m:r>
          <w:bookmarkStart w:id="0" w:name="_Hlk64979652"/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A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ShareCOVID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AU"/>
                </w:rPr>
                <m:t>jt</m:t>
              </m:r>
            </m:sub>
          </m:sSub>
          <w:bookmarkEnd w:id="0"/>
          <m:r>
            <w:rPr>
              <w:rFonts w:ascii="Cambria Math" w:hAnsi="Cambria Math" w:cs="Times New Roman"/>
              <w:sz w:val="28"/>
              <w:szCs w:val="28"/>
              <w:lang w:val="en-AU"/>
            </w:rPr>
            <m:t>+error (2)</m:t>
          </m:r>
        </m:oMath>
      </m:oMathPara>
    </w:p>
    <w:p w14:paraId="71AB4115" w14:textId="77777777" w:rsidR="00F67349" w:rsidRPr="00A4498C" w:rsidRDefault="00F67349" w:rsidP="00F673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A4498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4498C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51ECA7C8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ijt</m:t>
            </m:r>
          </m:sub>
        </m:sSub>
      </m:oMath>
      <w:r w:rsidRPr="00A4498C">
        <w:rPr>
          <w:rFonts w:ascii="Times New Roman" w:hAnsi="Times New Roman" w:cs="Times New Roman"/>
          <w:sz w:val="28"/>
          <w:szCs w:val="28"/>
          <w:lang w:val="en-AU"/>
        </w:rPr>
        <w:t xml:space="preserve">– </w:t>
      </w:r>
      <w:r w:rsidRPr="00A4498C">
        <w:rPr>
          <w:rFonts w:ascii="Times New Roman" w:hAnsi="Times New Roman" w:cs="Times New Roman"/>
          <w:sz w:val="28"/>
          <w:szCs w:val="28"/>
        </w:rPr>
        <w:t>переменная дохода</w:t>
      </w:r>
    </w:p>
    <w:p w14:paraId="7EED85E2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98C">
        <w:rPr>
          <w:rFonts w:ascii="Times New Roman" w:hAnsi="Times New Roman" w:cs="Times New Roman"/>
          <w:sz w:val="28"/>
          <w:szCs w:val="28"/>
          <w:lang w:val="en-AU"/>
        </w:rPr>
        <w:t>I</w:t>
      </w:r>
      <w:r w:rsidRPr="00A4498C">
        <w:rPr>
          <w:rFonts w:ascii="Times New Roman" w:hAnsi="Times New Roman" w:cs="Times New Roman"/>
          <w:sz w:val="28"/>
          <w:szCs w:val="28"/>
        </w:rPr>
        <w:t>,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j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– индексы, отвечающие за количество людей, участвовавших в опросе</w:t>
      </w:r>
    </w:p>
    <w:p w14:paraId="79363452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98C">
        <w:rPr>
          <w:rFonts w:ascii="Times New Roman" w:hAnsi="Times New Roman" w:cs="Times New Roman"/>
          <w:sz w:val="28"/>
          <w:szCs w:val="28"/>
          <w:lang w:val="en-AU"/>
        </w:rPr>
        <w:t>t</w:t>
      </w:r>
      <w:r w:rsidRPr="00A4498C">
        <w:rPr>
          <w:rFonts w:ascii="Times New Roman" w:hAnsi="Times New Roman" w:cs="Times New Roman"/>
          <w:sz w:val="28"/>
          <w:szCs w:val="28"/>
        </w:rPr>
        <w:t>,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s</w:t>
      </w:r>
      <w:proofErr w:type="gramEnd"/>
      <w:r w:rsidRPr="00A4498C">
        <w:rPr>
          <w:rFonts w:ascii="Times New Roman" w:hAnsi="Times New Roman" w:cs="Times New Roman"/>
          <w:sz w:val="28"/>
          <w:szCs w:val="28"/>
        </w:rPr>
        <w:t xml:space="preserve"> – индексы, отвечающие за время (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t</w:t>
      </w:r>
      <w:r w:rsidRPr="00A4498C">
        <w:rPr>
          <w:rFonts w:ascii="Times New Roman" w:hAnsi="Times New Roman" w:cs="Times New Roman"/>
          <w:sz w:val="28"/>
          <w:szCs w:val="28"/>
        </w:rPr>
        <w:t xml:space="preserve"> - Январский опрос,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s</w:t>
      </w:r>
      <w:r w:rsidRPr="00A4498C">
        <w:rPr>
          <w:rFonts w:ascii="Times New Roman" w:hAnsi="Times New Roman" w:cs="Times New Roman"/>
          <w:sz w:val="28"/>
          <w:szCs w:val="28"/>
        </w:rPr>
        <w:t xml:space="preserve"> – Апрельский)</w:t>
      </w:r>
    </w:p>
    <w:p w14:paraId="2F822C7E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  <w:lang w:val="en-AU"/>
        </w:rPr>
        <w:t>Lockdown</w:t>
      </w:r>
      <w:r w:rsidRPr="00A449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дамми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>-переменная, отвечающая, был ли посажен на карантин человек (1, если да)</w:t>
      </w:r>
    </w:p>
    <w:p w14:paraId="2FF1BD9C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AU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COVID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&gt;0</m:t>
            </m:r>
          </m:e>
        </m:d>
      </m:oMath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Дамми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-переменная, отвечающая за наличие кейсов коронавируса в окружении человека из группы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j</w:t>
      </w:r>
      <w:r w:rsidRPr="00A4498C">
        <w:rPr>
          <w:rFonts w:ascii="Times New Roman" w:hAnsi="Times New Roman" w:cs="Times New Roman"/>
          <w:sz w:val="28"/>
          <w:szCs w:val="28"/>
        </w:rPr>
        <w:t xml:space="preserve"> в период времени </w:t>
      </w:r>
      <w:r w:rsidRPr="00A4498C">
        <w:rPr>
          <w:rFonts w:ascii="Times New Roman" w:hAnsi="Times New Roman" w:cs="Times New Roman"/>
          <w:sz w:val="28"/>
          <w:szCs w:val="28"/>
          <w:lang w:val="en-AU"/>
        </w:rPr>
        <w:t>s</w:t>
      </w:r>
    </w:p>
    <w:p w14:paraId="6803C95C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areCOVID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jt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4498C">
        <w:rPr>
          <w:rFonts w:ascii="Times New Roman" w:hAnsi="Times New Roman" w:cs="Times New Roman"/>
          <w:sz w:val="28"/>
          <w:szCs w:val="28"/>
        </w:rPr>
        <w:t>- Доля населения с подтвержденной инфекцией</w:t>
      </w:r>
    </w:p>
    <w:p w14:paraId="7450B765" w14:textId="77777777" w:rsidR="00F67349" w:rsidRPr="00A4498C" w:rsidRDefault="00F67349" w:rsidP="00F6734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>Предположение для модели 2: локальные органы здравоохранения, скорее всего, введут блокировку, как только будет подтвержден один случай заражения COVID.</w:t>
      </w:r>
    </w:p>
    <w:p w14:paraId="579889E3" w14:textId="77777777" w:rsid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498C">
        <w:rPr>
          <w:rFonts w:ascii="Times New Roman" w:hAnsi="Times New Roman" w:cs="Times New Roman"/>
          <w:sz w:val="28"/>
          <w:szCs w:val="28"/>
        </w:rPr>
        <w:t xml:space="preserve">Выводом для модели стало то, что </w:t>
      </w:r>
      <w:proofErr w:type="spellStart"/>
      <w:r w:rsidRPr="00A4498C">
        <w:rPr>
          <w:rFonts w:ascii="Times New Roman" w:hAnsi="Times New Roman" w:cs="Times New Roman"/>
          <w:sz w:val="28"/>
          <w:szCs w:val="28"/>
        </w:rPr>
        <w:t>дамми</w:t>
      </w:r>
      <w:proofErr w:type="spellEnd"/>
      <w:r w:rsidRPr="00A4498C">
        <w:rPr>
          <w:rFonts w:ascii="Times New Roman" w:hAnsi="Times New Roman" w:cs="Times New Roman"/>
          <w:sz w:val="28"/>
          <w:szCs w:val="28"/>
        </w:rPr>
        <w:t xml:space="preserve">-переменная </w:t>
      </w:r>
      <m:oMath>
        <m:r>
          <w:rPr>
            <w:rFonts w:ascii="Cambria Math" w:hAnsi="Cambria Math" w:cs="Times New Roman"/>
            <w:sz w:val="28"/>
            <w:szCs w:val="28"/>
            <w:lang w:val="en-AU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A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COVID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AU"/>
                  </w:rPr>
                  <m:t>s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&gt;0</m:t>
            </m:r>
          </m:e>
        </m:d>
      </m:oMath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 является очень сильным предиктором (</w:t>
      </w:r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predictor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</w:rPr>
        <w:t>локдауна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. Скорее всего, для России данная ситуация будет сильно отличаться. Также, одним из ключевых выводов стало то, что переменная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areCOVID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AU"/>
              </w:rPr>
              <m:t>jt</m:t>
            </m:r>
          </m:sub>
        </m:sSub>
      </m:oMath>
      <w:r w:rsidRPr="00A4498C">
        <w:rPr>
          <w:rFonts w:ascii="Times New Roman" w:eastAsiaTheme="minorEastAsia" w:hAnsi="Times New Roman" w:cs="Times New Roman"/>
          <w:sz w:val="28"/>
          <w:szCs w:val="28"/>
        </w:rPr>
        <w:t>, которая отвечает за интенсивность распространения инфекции, не имеет сильной прогностической ценности для модели, построенной на данных опроса, устроенного исследователями до введения блокировки в том или ином штате.</w:t>
      </w:r>
    </w:p>
    <w:p w14:paraId="11EEAE65" w14:textId="77777777" w:rsid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AU"/>
        </w:rPr>
        <w:t>Smirnov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 (2020) </w:t>
      </w:r>
      <w:r>
        <w:rPr>
          <w:rFonts w:ascii="Times New Roman" w:eastAsiaTheme="minorEastAsia" w:hAnsi="Times New Roman" w:cs="Times New Roman"/>
          <w:sz w:val="28"/>
          <w:szCs w:val="28"/>
        </w:rPr>
        <w:t>в своей статье рассмотрел влияние пандемии коронавируса на потребительскую активность населения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В первую очередь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автором были рассмотрены сферы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перераспределения трат на продукты питания российского потребителя в период с апреля по июль 2020 года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исследователем было выявлено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что в апреле продажи продовольственных и непродовольственных товаров упали по всем позициям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Далее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 мае был выявлен рост продажи непродовольственных товаров и результирующим стало восстановление в июле мартовского уровня потребления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CA525DF" w14:textId="77777777" w:rsid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Автором также была рассмотрена отрицательная динамика доход население – падение на 4 процентных пункта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Однако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довольно сильное снижение доходов еще не оказало влияния на потребление населения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Это связано с тем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что объемы продаж падали сильнее доходов населения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6AA92EF" w14:textId="77777777" w:rsidR="00F67349" w:rsidRPr="0087791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Один из интересных выводов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который несколько отличается от выводов зарубежных исследователей связан с упрощением структуры потребления населения</w:t>
      </w:r>
      <w:r w:rsidRPr="0087791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8D3BA22" w14:textId="77777777" w:rsidR="00F67349" w:rsidRPr="00A4498C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сейчас почти нет исследований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описывающих взаимосвязи транзакционной активности населения России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жесткости мер</w:t>
      </w:r>
      <w:r w:rsidRPr="00FB17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введенных в регионе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заболеваемостью населения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>..</w:t>
      </w:r>
      <w:proofErr w:type="gramEnd"/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большинстве своем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это обзорные исследования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не включающие в себя данные о тратах населения по категориям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ориентирующиеся на сводную статистику</w:t>
      </w:r>
      <w:r w:rsidRPr="00EE71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D9885FC" w14:textId="77777777" w:rsidR="00F67349" w:rsidRPr="00EE713D" w:rsidRDefault="00F67349" w:rsidP="00F67349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A4498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AU"/>
        </w:rPr>
        <w:t>Methods</w:t>
      </w:r>
      <w:r w:rsidRPr="00EE713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.</w:t>
      </w:r>
    </w:p>
    <w:p w14:paraId="5F591A5E" w14:textId="77777777" w:rsidR="00F67349" w:rsidRPr="00A4498C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Целью данного исследования является описание влияния, которое оказал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-19 на потребление жителей регионов России. Данные будут построены по панельной структуре.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</w:rPr>
        <w:t>Микроданные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 за период с 2018 по 2021 год будут извлекаться из базы данных компании </w:t>
      </w:r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X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, которая занимает 20% российского рынка финансовых услуг.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</w:rPr>
        <w:t>Макроданные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, такие как доходы населения, заболеваемость, количество выявленных кейсов заболевания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-19 будут взяты с сайтов Росстата и Минздрава. Далее будет проведено сравнительное исследование данных потребительской активности населения в 2020 и предыдущих годах при помощи количественных методов сбора и анализа данных. Одной из независимых переменных также станет переменная жесткости мер, применявшихся на территории того или иного региона. Будет 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рассчитана ранговая переменная с определенной кодировкой тех или иных ограничений, введенных в регионах. Например, запрет заграничных или внутренних путешествий, закрытие школ и </w:t>
      </w:r>
      <w:proofErr w:type="gramStart"/>
      <w:r w:rsidRPr="00A4498C">
        <w:rPr>
          <w:rFonts w:ascii="Times New Roman" w:eastAsiaTheme="minorEastAsia" w:hAnsi="Times New Roman" w:cs="Times New Roman"/>
          <w:sz w:val="28"/>
          <w:szCs w:val="28"/>
        </w:rPr>
        <w:t>т.д..</w:t>
      </w:r>
      <w:proofErr w:type="gramEnd"/>
    </w:p>
    <w:p w14:paraId="785571DF" w14:textId="77777777" w:rsidR="00F67349" w:rsidRP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Для построения эконометрической модели, в качестве зависимой переменной будет использован показатель транзакционной активности населения. На этапе анализа выбранных показателей, выбросы и подозрительные наблюдения будут исключены. Будут реализованы процедуры для уменьшения размерности и исключения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</w:rPr>
        <w:t>мультиколлинеарности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>. Такие</w:t>
      </w:r>
      <w:r w:rsidRPr="00F6734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как тест </w:t>
      </w:r>
      <w:r w:rsidRPr="00A4498C">
        <w:rPr>
          <w:rFonts w:ascii="Times New Roman" w:eastAsiaTheme="minorEastAsia" w:hAnsi="Times New Roman" w:cs="Times New Roman"/>
          <w:sz w:val="28"/>
          <w:szCs w:val="28"/>
          <w:lang w:val="en-AU"/>
        </w:rPr>
        <w:t>ANOVA</w:t>
      </w:r>
      <w:r w:rsidRPr="00F6734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матрица корреляций и </w:t>
      </w:r>
      <w:proofErr w:type="gramStart"/>
      <w:r w:rsidRPr="00A4498C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F6734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F67349">
        <w:rPr>
          <w:rFonts w:ascii="Times New Roman" w:eastAsiaTheme="minorEastAsia" w:hAnsi="Times New Roman" w:cs="Times New Roman"/>
          <w:sz w:val="28"/>
          <w:szCs w:val="28"/>
        </w:rPr>
        <w:t>..</w:t>
      </w:r>
      <w:proofErr w:type="gramEnd"/>
      <w:r w:rsidRPr="00F673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0FE5D2B" w14:textId="77777777" w:rsidR="00F67349" w:rsidRPr="00F67349" w:rsidRDefault="00F67349" w:rsidP="00F67349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4498C">
        <w:rPr>
          <w:rFonts w:ascii="Times New Roman" w:eastAsiaTheme="minorEastAsia" w:hAnsi="Times New Roman" w:cs="Times New Roman"/>
          <w:b/>
          <w:bCs/>
          <w:sz w:val="28"/>
          <w:szCs w:val="28"/>
          <w:lang w:val="en-AU"/>
        </w:rPr>
        <w:t>Results</w:t>
      </w:r>
      <w:r w:rsidRPr="00F6734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A4498C">
        <w:rPr>
          <w:rFonts w:ascii="Times New Roman" w:eastAsiaTheme="minorEastAsia" w:hAnsi="Times New Roman" w:cs="Times New Roman"/>
          <w:b/>
          <w:bCs/>
          <w:sz w:val="28"/>
          <w:szCs w:val="28"/>
          <w:lang w:val="en-AU"/>
        </w:rPr>
        <w:t>Anticipated</w:t>
      </w:r>
    </w:p>
    <w:p w14:paraId="3948F67D" w14:textId="77777777" w:rsidR="00F67349" w:rsidRPr="00A4498C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Данная работа находится в начальной стадии, соответственно, пока нет четкого понимания методов, с помощью которых можно достичь целей исследования. Однако, если обратиться к целям, обозначенным в начале исследования, относительно каждой цели можно построить определенные ожидания. Соответственно, исходя из исторических данных и исследований, предполагается полноценно описать экономическое влияние пандемии на различные государства и, в частности, потребителей. Описать последствия введенных </w:t>
      </w:r>
      <w:proofErr w:type="spellStart"/>
      <w:r w:rsidRPr="00A4498C">
        <w:rPr>
          <w:rFonts w:ascii="Times New Roman" w:eastAsiaTheme="minorEastAsia" w:hAnsi="Times New Roman" w:cs="Times New Roman"/>
          <w:sz w:val="28"/>
          <w:szCs w:val="28"/>
        </w:rPr>
        <w:t>локдаунов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 в нескольких странах и сравнить их с ситуацией в России. Далее, планируется собрать широкий спектр различных данных, связанных непосредственно с потреблением, как и на </w:t>
      </w:r>
      <w:proofErr w:type="gramStart"/>
      <w:r w:rsidRPr="00A4498C">
        <w:rPr>
          <w:rFonts w:ascii="Times New Roman" w:eastAsiaTheme="minorEastAsia" w:hAnsi="Times New Roman" w:cs="Times New Roman"/>
          <w:sz w:val="28"/>
          <w:szCs w:val="28"/>
        </w:rPr>
        <w:t>микро-уровне</w:t>
      </w:r>
      <w:proofErr w:type="gramEnd"/>
      <w:r w:rsidRPr="00A4498C">
        <w:rPr>
          <w:rFonts w:ascii="Times New Roman" w:eastAsiaTheme="minorEastAsia" w:hAnsi="Times New Roman" w:cs="Times New Roman"/>
          <w:sz w:val="28"/>
          <w:szCs w:val="28"/>
        </w:rPr>
        <w:t>, так и на макро-уровне. Планируется собрать помесячные или поквартальные данные по таким показателям, как совокупный доход домохозяйств, заболеваемость коронавирусом, количество и объемы транзакций населения по регионам России. Далее, сложность может возникнуть с адекватным выбором прокси-переменной для описания жесткости мер, введенных в том или ином регионе. Следующим этапом будет построение модели. На ее основе можно будет сделать прогноз относительно дальнейшей динамики показателей потребительской активности населения в зависимости от факторов, перечисленных выше.</w:t>
      </w:r>
    </w:p>
    <w:p w14:paraId="3F24F845" w14:textId="77777777" w:rsidR="00F67349" w:rsidRPr="00A4498C" w:rsidRDefault="00F67349" w:rsidP="00F673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98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Conclusion</w:t>
      </w:r>
    </w:p>
    <w:p w14:paraId="085552BA" w14:textId="77777777" w:rsid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AU"/>
        </w:rPr>
        <w:t>Covid</w:t>
      </w:r>
      <w:proofErr w:type="spellEnd"/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-19 </w:t>
      </w:r>
      <w:r>
        <w:rPr>
          <w:rFonts w:ascii="Times New Roman" w:eastAsiaTheme="minorEastAsia" w:hAnsi="Times New Roman" w:cs="Times New Roman"/>
          <w:sz w:val="28"/>
          <w:szCs w:val="28"/>
        </w:rPr>
        <w:t>сильно повлиял не только на российскую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но и на мировую экономику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Упали личные доходы</w:t>
      </w:r>
      <w:r w:rsidRPr="00A449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уровень занятости населения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Из-за пандемии большая часть стран была вынуждена столкнуться с серьезными экономическими спадами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Данное исследование ценно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 первую очередь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 нем будут использованы новые микро-данные – данные о транзакционной активности населения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Эти данные или выводы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сделанные по ним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могут быть использованы и являются уникальными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Также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возможная перспектива – использование государственными структурами выводов относительно модели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объясняющей взаимосвязь потребительских трат с ограничениями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введенными в регионах России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534D03" w14:textId="77777777" w:rsidR="00F67349" w:rsidRDefault="00F67349" w:rsidP="00F6734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дальнейшем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 исследованиях активности населения может быть использован более широкий ряд факторов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включающих в себя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например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миграционную составляющую</w:t>
      </w:r>
      <w:r w:rsidRPr="00345D7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2BE42B5" w14:textId="77777777" w:rsidR="00F67349" w:rsidRPr="00345D7B" w:rsidRDefault="00F67349" w:rsidP="00F673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45D7B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08868834" w14:textId="77777777" w:rsidR="006919E2" w:rsidRPr="00F67349" w:rsidRDefault="006919E2" w:rsidP="00F67349"/>
    <w:sectPr w:rsidR="006919E2" w:rsidRPr="00F6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4631A" w14:textId="77777777" w:rsidR="00E3269C" w:rsidRDefault="00E3269C" w:rsidP="00F67349">
      <w:pPr>
        <w:spacing w:after="0" w:line="240" w:lineRule="auto"/>
      </w:pPr>
      <w:r>
        <w:separator/>
      </w:r>
    </w:p>
  </w:endnote>
  <w:endnote w:type="continuationSeparator" w:id="0">
    <w:p w14:paraId="7685725C" w14:textId="77777777" w:rsidR="00E3269C" w:rsidRDefault="00E3269C" w:rsidP="00F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2040" w14:textId="77777777" w:rsidR="00E3269C" w:rsidRDefault="00E3269C" w:rsidP="00F67349">
      <w:pPr>
        <w:spacing w:after="0" w:line="240" w:lineRule="auto"/>
      </w:pPr>
      <w:r>
        <w:separator/>
      </w:r>
    </w:p>
  </w:footnote>
  <w:footnote w:type="continuationSeparator" w:id="0">
    <w:p w14:paraId="227BCD64" w14:textId="77777777" w:rsidR="00E3269C" w:rsidRDefault="00E3269C" w:rsidP="00F67349">
      <w:pPr>
        <w:spacing w:after="0" w:line="240" w:lineRule="auto"/>
      </w:pPr>
      <w:r>
        <w:continuationSeparator/>
      </w:r>
    </w:p>
  </w:footnote>
  <w:footnote w:id="1">
    <w:p w14:paraId="4811F2B2" w14:textId="77777777" w:rsidR="00F67349" w:rsidRPr="008B0F22" w:rsidRDefault="00F67349" w:rsidP="00F67349">
      <w:pPr>
        <w:pStyle w:val="a4"/>
        <w:rPr>
          <w:lang w:val="en-AU"/>
        </w:rPr>
      </w:pPr>
      <w:r>
        <w:rPr>
          <w:rStyle w:val="a6"/>
        </w:rPr>
        <w:footnoteRef/>
      </w:r>
      <w:r>
        <w:t xml:space="preserve"> </w:t>
      </w:r>
      <w:r w:rsidRPr="008B0F22">
        <w:t>https://www.forbes.ru/obshchestvo-photogallery/395559-kogo-ubivaet-koronavirus-dannye-statistiki</w:t>
      </w:r>
    </w:p>
  </w:footnote>
  <w:footnote w:id="2">
    <w:p w14:paraId="73986171" w14:textId="77777777" w:rsidR="00F67349" w:rsidRPr="00A05869" w:rsidRDefault="00F67349" w:rsidP="00F67349">
      <w:pPr>
        <w:pStyle w:val="a4"/>
        <w:rPr>
          <w:lang w:val="en-AU"/>
        </w:rPr>
      </w:pPr>
      <w:r>
        <w:rPr>
          <w:rStyle w:val="a6"/>
        </w:rPr>
        <w:footnoteRef/>
      </w:r>
      <w:r w:rsidRPr="00A05869">
        <w:rPr>
          <w:lang w:val="en-AU"/>
        </w:rPr>
        <w:t xml:space="preserve"> https://www.rbc.ru/rbcfreenews/5e5e9fc19a79474e88d1a5db</w:t>
      </w:r>
    </w:p>
  </w:footnote>
  <w:footnote w:id="3">
    <w:p w14:paraId="37DF1088" w14:textId="77777777" w:rsidR="00F67349" w:rsidRPr="00F33937" w:rsidRDefault="00F67349" w:rsidP="00F67349">
      <w:pPr>
        <w:pStyle w:val="a4"/>
        <w:rPr>
          <w:lang w:val="en-AU"/>
        </w:rPr>
      </w:pPr>
      <w:r>
        <w:rPr>
          <w:rStyle w:val="a6"/>
        </w:rPr>
        <w:footnoteRef/>
      </w:r>
      <w:r w:rsidRPr="00F33937">
        <w:rPr>
          <w:lang w:val="en-AU"/>
        </w:rPr>
        <w:t xml:space="preserve"> https://www.interfax.ru/russia/709883</w:t>
      </w:r>
    </w:p>
  </w:footnote>
  <w:footnote w:id="4">
    <w:p w14:paraId="0389FB37" w14:textId="77777777" w:rsidR="00F67349" w:rsidRPr="00476141" w:rsidRDefault="00F67349" w:rsidP="00F67349">
      <w:pPr>
        <w:pStyle w:val="a4"/>
        <w:rPr>
          <w:lang w:val="en-AU"/>
        </w:rPr>
      </w:pPr>
      <w:r>
        <w:rPr>
          <w:rStyle w:val="a6"/>
        </w:rPr>
        <w:footnoteRef/>
      </w:r>
      <w:r w:rsidRPr="00476141">
        <w:rPr>
          <w:lang w:val="en-AU"/>
        </w:rPr>
        <w:t xml:space="preserve"> https://www.rospotrebnadzor.ru/search/index.php?q=%C8%ED%F4%EE%F0%EC%E0%F6%E8%EE%ED%ED%FB%E9+%E1%FE%EB%EB%E5%F2%E5%ED%FC+%EE+%F1%E8%F2%F3%E0%F6%E8%E8+%E8+%EF%F0%E8%ED%E8%EC%E0%E5%EC%FB%F5+&amp;s=%A0</w:t>
      </w:r>
    </w:p>
  </w:footnote>
  <w:footnote w:id="5">
    <w:p w14:paraId="5F771D3C" w14:textId="77777777" w:rsidR="00F67349" w:rsidRPr="00F33937" w:rsidRDefault="00F67349" w:rsidP="00F67349">
      <w:pPr>
        <w:pStyle w:val="a4"/>
        <w:rPr>
          <w:lang w:val="en-AU"/>
        </w:rPr>
      </w:pPr>
      <w:r>
        <w:rPr>
          <w:rStyle w:val="a6"/>
        </w:rPr>
        <w:footnoteRef/>
      </w:r>
      <w:r w:rsidRPr="00F33937">
        <w:rPr>
          <w:lang w:val="en-AU"/>
        </w:rPr>
        <w:t xml:space="preserve"> https://xn--80aesfpebagmfblc0a.xn--p1ai/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059D"/>
    <w:multiLevelType w:val="hybridMultilevel"/>
    <w:tmpl w:val="11DC8C96"/>
    <w:lvl w:ilvl="0" w:tplc="FE48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0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E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4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2F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8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89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C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50101E"/>
    <w:multiLevelType w:val="hybridMultilevel"/>
    <w:tmpl w:val="E7FC4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9"/>
    <w:rsid w:val="006919E2"/>
    <w:rsid w:val="00E3269C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1B7"/>
  <w15:chartTrackingRefBased/>
  <w15:docId w15:val="{4C235837-8F7E-41C2-9F6D-EB79C5E1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73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73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7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Фирсаков Тимур Борисович</dc:creator>
  <cp:keywords/>
  <dc:description/>
  <cp:lastModifiedBy>Фирсаков Тимур Борисович</cp:lastModifiedBy>
  <cp:revision>1</cp:revision>
  <dcterms:created xsi:type="dcterms:W3CDTF">2021-02-23T14:32:00Z</dcterms:created>
  <dcterms:modified xsi:type="dcterms:W3CDTF">2021-02-23T14:32:00Z</dcterms:modified>
</cp:coreProperties>
</file>