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561"/>
        <w:tblW w:w="0" w:type="auto"/>
        <w:tblLook w:val="04A0" w:firstRow="1" w:lastRow="0" w:firstColumn="1" w:lastColumn="0" w:noHBand="0" w:noVBand="1"/>
      </w:tblPr>
      <w:tblGrid>
        <w:gridCol w:w="4788"/>
        <w:gridCol w:w="4788"/>
      </w:tblGrid>
      <w:tr w:rsidR="001503A4" w:rsidRPr="00F500B8" w:rsidTr="00F500B8">
        <w:tc>
          <w:tcPr>
            <w:tcW w:w="4788" w:type="dxa"/>
          </w:tcPr>
          <w:p w:rsidR="001503A4" w:rsidRPr="00F500B8" w:rsidRDefault="001503A4" w:rsidP="00F500B8">
            <w:pPr>
              <w:rPr>
                <w:rFonts w:ascii="Times New Roman" w:hAnsi="Times New Roman" w:cs="Times New Roman"/>
                <w:lang w:val="ru-RU"/>
              </w:rPr>
            </w:pPr>
            <w:bookmarkStart w:id="0" w:name="_GoBack" w:colFirst="1" w:colLast="1"/>
            <w:r w:rsidRPr="00F500B8">
              <w:rPr>
                <w:rFonts w:ascii="Times New Roman" w:hAnsi="Times New Roman" w:cs="Times New Roman"/>
                <w:lang w:val="ru-RU"/>
              </w:rPr>
              <w:t>Важным проявлением широкомасштабных взаимоотношений на Евразийском континенте является Совещание по взаимодействию и мерам доверия в Азии (СВМДА). Формирование СВМДА происходило в несколько этапов: 1992-1994 годы - подготовительный этап; 1995-1999 годы - этап определения направлений взаимоотношений; 2000-2008 годы - этап принятия решения о создании организации.</w:t>
            </w:r>
          </w:p>
          <w:p w:rsidR="001503A4" w:rsidRPr="00F500B8" w:rsidRDefault="001503A4" w:rsidP="00F500B8">
            <w:pPr>
              <w:rPr>
                <w:rFonts w:ascii="Times New Roman" w:hAnsi="Times New Roman" w:cs="Times New Roman"/>
                <w:lang w:val="ru-RU"/>
              </w:rPr>
            </w:pPr>
            <w:r w:rsidRPr="00F500B8">
              <w:rPr>
                <w:rFonts w:ascii="Times New Roman" w:hAnsi="Times New Roman" w:cs="Times New Roman"/>
                <w:lang w:val="ru-RU"/>
              </w:rPr>
              <w:t>В работе организации участвуют: Азербайджан, Афганистан, Египет, Израиль, Индия, Иран, Казахстан, Катар, Китай, Кыргызстан, Монголия, Объединенные Арабские Эмираты, Пакистан, Палестина, Россия, Таджикистан, Таиланд, Турция, Узбекистан. Государства-наблюдатели: Австралия, Вьетнам, Индонезия, Корея, Ливан, Малайзия, США, Украина, Япония. Международные организации ООН, ОБСЕ, ЛАГ имеют статус наблюдателей. СВМДА - крупная международная региональная организация. Общая площадь территории участников Совещания составляет 38,8 млн км</w:t>
            </w:r>
            <w:r w:rsidRPr="00F500B8">
              <w:rPr>
                <w:rFonts w:ascii="Times New Roman" w:hAnsi="Times New Roman" w:cs="Times New Roman"/>
                <w:vertAlign w:val="superscript"/>
                <w:lang w:val="ru-RU"/>
              </w:rPr>
              <w:t>2</w:t>
            </w:r>
            <w:r w:rsidRPr="00F500B8">
              <w:rPr>
                <w:rFonts w:ascii="Times New Roman" w:hAnsi="Times New Roman" w:cs="Times New Roman"/>
                <w:lang w:val="ru-RU"/>
              </w:rPr>
              <w:t>, или примерно 89% всей территории Азиатского региона и 72% территории Евразийского материка. На ней проживает более 2,8 млрд человек, что составляет 45% всего населения земного шара.</w:t>
            </w:r>
          </w:p>
          <w:p w:rsidR="001503A4" w:rsidRPr="00F500B8" w:rsidRDefault="001503A4" w:rsidP="00F500B8">
            <w:pPr>
              <w:rPr>
                <w:rFonts w:ascii="Times New Roman" w:hAnsi="Times New Roman" w:cs="Times New Roman"/>
                <w:lang w:val="ru-RU"/>
              </w:rPr>
            </w:pPr>
            <w:r w:rsidRPr="00F500B8">
              <w:rPr>
                <w:rFonts w:ascii="Times New Roman" w:hAnsi="Times New Roman" w:cs="Times New Roman"/>
                <w:lang w:val="ru-RU"/>
              </w:rPr>
              <w:t>Основная цель и направление деятельности: укрепление сотрудничества путем выработки многосторонних подходов к обеспечению мира, безопасности и стабильности в Азии.</w:t>
            </w:r>
          </w:p>
          <w:p w:rsidR="001503A4" w:rsidRPr="00F500B8" w:rsidRDefault="001503A4" w:rsidP="00F500B8">
            <w:pPr>
              <w:rPr>
                <w:rFonts w:ascii="Times New Roman" w:hAnsi="Times New Roman" w:cs="Times New Roman"/>
                <w:lang w:val="ru-RU"/>
              </w:rPr>
            </w:pPr>
            <w:r w:rsidRPr="00F500B8">
              <w:rPr>
                <w:rFonts w:ascii="Times New Roman" w:hAnsi="Times New Roman" w:cs="Times New Roman"/>
                <w:lang w:val="ru-RU"/>
              </w:rPr>
              <w:t>Главной задачей организации является создание эффективного механизма превентивной дипломатии для установления мира, безопасности и стабильности на Азиатском континенте. Главные политические органы СВМДА: Совещание глав государств и правительств, Совещание министров иностранных дел, Комитет старших должностных лиц.</w:t>
            </w:r>
          </w:p>
          <w:p w:rsidR="001503A4" w:rsidRPr="00F500B8" w:rsidRDefault="001503A4" w:rsidP="00F500B8">
            <w:pPr>
              <w:rPr>
                <w:rFonts w:ascii="Times New Roman" w:hAnsi="Times New Roman" w:cs="Times New Roman"/>
                <w:lang w:val="ru-RU"/>
              </w:rPr>
            </w:pPr>
          </w:p>
        </w:tc>
        <w:tc>
          <w:tcPr>
            <w:tcW w:w="4788" w:type="dxa"/>
          </w:tcPr>
          <w:p w:rsidR="001503A4" w:rsidRPr="00F500B8" w:rsidRDefault="001503A4" w:rsidP="00F500B8">
            <w:pPr>
              <w:rPr>
                <w:rFonts w:ascii="Times New Roman" w:hAnsi="Times New Roman" w:cs="Times New Roman"/>
              </w:rPr>
            </w:pPr>
            <w:r w:rsidRPr="00F500B8">
              <w:rPr>
                <w:rFonts w:ascii="Times New Roman" w:hAnsi="Times New Roman" w:cs="Times New Roman"/>
              </w:rPr>
              <w:t xml:space="preserve">The important demonstration of wide-ranging interaction in Eurasian continent is the Conference on Interaction and Confidence-building Measures in Asia (CICMA). The formation of CICMA took place in several stages: 1992-1994s – </w:t>
            </w:r>
            <w:proofErr w:type="gramStart"/>
            <w:r w:rsidRPr="00F500B8">
              <w:rPr>
                <w:rFonts w:ascii="Times New Roman" w:hAnsi="Times New Roman" w:cs="Times New Roman"/>
              </w:rPr>
              <w:t>the  preparation</w:t>
            </w:r>
            <w:proofErr w:type="gramEnd"/>
            <w:r w:rsidRPr="00F500B8">
              <w:rPr>
                <w:rFonts w:ascii="Times New Roman" w:hAnsi="Times New Roman" w:cs="Times New Roman"/>
              </w:rPr>
              <w:t xml:space="preserve"> stage; 1995-1999s – the stage of determining the interactions directions; 2000-2008s – the stage of deciding to form the organization.</w:t>
            </w:r>
          </w:p>
          <w:p w:rsidR="001503A4" w:rsidRPr="00F500B8" w:rsidRDefault="001503A4" w:rsidP="00F500B8">
            <w:pPr>
              <w:rPr>
                <w:rFonts w:ascii="Times New Roman" w:hAnsi="Times New Roman" w:cs="Times New Roman"/>
              </w:rPr>
            </w:pPr>
            <w:r w:rsidRPr="00F500B8">
              <w:rPr>
                <w:rFonts w:ascii="Times New Roman" w:hAnsi="Times New Roman" w:cs="Times New Roman"/>
              </w:rPr>
              <w:t xml:space="preserve">In organization work participate: Azerbaijan, Afghanistan, Egypt, Israel, India, Iran, Kazakhstan, Qatar, China, Kyrgyzstan, Mongolia, UAE, Pakistan, Palestine, Russia, Tadzhikistan, Thailand, Turkey, Uzbekistan. Observer states: Australia, Vietnam, Indonesia, Korea, Lebanon, Malaysia, USA, Ukraine, Japan. The UNO, OSCE, LAS international organizations have </w:t>
            </w:r>
            <w:proofErr w:type="gramStart"/>
            <w:r w:rsidRPr="00F500B8">
              <w:rPr>
                <w:rFonts w:ascii="Times New Roman" w:hAnsi="Times New Roman" w:cs="Times New Roman"/>
              </w:rPr>
              <w:t>observers</w:t>
            </w:r>
            <w:proofErr w:type="gramEnd"/>
            <w:r w:rsidRPr="00F500B8">
              <w:rPr>
                <w:rFonts w:ascii="Times New Roman" w:hAnsi="Times New Roman" w:cs="Times New Roman"/>
              </w:rPr>
              <w:t xml:space="preserve"> status. CICMA – is the large international regional organization. The overall area of countries members of Conference is 38.8 </w:t>
            </w:r>
            <w:proofErr w:type="spellStart"/>
            <w:r w:rsidRPr="00F500B8">
              <w:rPr>
                <w:rFonts w:ascii="Times New Roman" w:hAnsi="Times New Roman" w:cs="Times New Roman"/>
              </w:rPr>
              <w:t>mln</w:t>
            </w:r>
            <w:proofErr w:type="spellEnd"/>
            <w:r w:rsidRPr="00F500B8">
              <w:rPr>
                <w:rFonts w:ascii="Times New Roman" w:hAnsi="Times New Roman" w:cs="Times New Roman"/>
              </w:rPr>
              <w:t xml:space="preserve"> sq. km. or approximately 89% of total Asia region territory and 72% of Eurasian continent. In this area live over 2.8 billion people that equal to 45% of total Earth population. </w:t>
            </w:r>
          </w:p>
          <w:p w:rsidR="001503A4" w:rsidRPr="00F500B8" w:rsidRDefault="001503A4" w:rsidP="00F500B8">
            <w:pPr>
              <w:rPr>
                <w:rFonts w:ascii="Times New Roman" w:hAnsi="Times New Roman" w:cs="Times New Roman"/>
              </w:rPr>
            </w:pPr>
            <w:r w:rsidRPr="00F500B8">
              <w:rPr>
                <w:rFonts w:ascii="Times New Roman" w:hAnsi="Times New Roman" w:cs="Times New Roman"/>
              </w:rPr>
              <w:t xml:space="preserve">The primary objective and working direction: cooperation strengthening by means of developing multiple </w:t>
            </w:r>
            <w:proofErr w:type="gramStart"/>
            <w:r w:rsidRPr="00F500B8">
              <w:rPr>
                <w:rFonts w:ascii="Times New Roman" w:hAnsi="Times New Roman" w:cs="Times New Roman"/>
              </w:rPr>
              <w:t>approach</w:t>
            </w:r>
            <w:proofErr w:type="gramEnd"/>
            <w:r w:rsidRPr="00F500B8">
              <w:rPr>
                <w:rFonts w:ascii="Times New Roman" w:hAnsi="Times New Roman" w:cs="Times New Roman"/>
              </w:rPr>
              <w:t xml:space="preserve"> to provide peace, security and stability in Asia. The major task of organization is to create effective mechanism of preventive diplomacy to establish peace, security and stability in Asia. The main political bodies of CICMA: Conference of </w:t>
            </w:r>
            <w:proofErr w:type="gramStart"/>
            <w:r w:rsidRPr="00F500B8">
              <w:rPr>
                <w:rFonts w:ascii="Times New Roman" w:hAnsi="Times New Roman" w:cs="Times New Roman"/>
              </w:rPr>
              <w:t>states‘ governments</w:t>
            </w:r>
            <w:proofErr w:type="gramEnd"/>
            <w:r w:rsidRPr="00F500B8">
              <w:rPr>
                <w:rFonts w:ascii="Times New Roman" w:hAnsi="Times New Roman" w:cs="Times New Roman"/>
              </w:rPr>
              <w:t xml:space="preserve"> heads, Conference of Ministers of Foreign Affairs, Committee of Senior Official. </w:t>
            </w:r>
          </w:p>
          <w:p w:rsidR="001503A4" w:rsidRPr="00F500B8" w:rsidRDefault="001503A4" w:rsidP="00F500B8">
            <w:pPr>
              <w:rPr>
                <w:rFonts w:ascii="Times New Roman" w:hAnsi="Times New Roman" w:cs="Times New Roman"/>
              </w:rPr>
            </w:pPr>
          </w:p>
        </w:tc>
      </w:tr>
      <w:tr w:rsidR="001503A4" w:rsidRPr="00D712B1" w:rsidTr="00F500B8">
        <w:tc>
          <w:tcPr>
            <w:tcW w:w="4788" w:type="dxa"/>
          </w:tcPr>
          <w:p w:rsidR="001503A4" w:rsidRPr="00F500B8" w:rsidRDefault="001503A4" w:rsidP="00F500B8">
            <w:pPr>
              <w:rPr>
                <w:rFonts w:ascii="Times New Roman" w:hAnsi="Times New Roman" w:cs="Times New Roman"/>
              </w:rPr>
            </w:pPr>
            <w:bookmarkStart w:id="1" w:name="CHAPTER_1_OVERVIEW_"/>
            <w:bookmarkEnd w:id="1"/>
            <w:r w:rsidRPr="00F500B8">
              <w:rPr>
                <w:rFonts w:ascii="Times New Roman" w:hAnsi="Times New Roman" w:cs="Times New Roman"/>
              </w:rPr>
              <w:t>Designed to respond in a wide range of flue gas applications, the sensor</w:t>
            </w:r>
          </w:p>
          <w:p w:rsidR="001503A4" w:rsidRPr="00F500B8" w:rsidRDefault="001503A4" w:rsidP="00F500B8">
            <w:pPr>
              <w:rPr>
                <w:rFonts w:ascii="Times New Roman" w:hAnsi="Times New Roman" w:cs="Times New Roman"/>
              </w:rPr>
            </w:pPr>
            <w:proofErr w:type="gramStart"/>
            <w:r w:rsidRPr="00F500B8">
              <w:rPr>
                <w:rFonts w:ascii="Times New Roman" w:hAnsi="Times New Roman" w:cs="Times New Roman"/>
              </w:rPr>
              <w:t>mounts</w:t>
            </w:r>
            <w:proofErr w:type="gramEnd"/>
            <w:r w:rsidRPr="00F500B8">
              <w:rPr>
                <w:rFonts w:ascii="Times New Roman" w:hAnsi="Times New Roman" w:cs="Times New Roman"/>
              </w:rPr>
              <w:t xml:space="preserve"> directly on the combustion process to provide continuous mea- </w:t>
            </w:r>
            <w:proofErr w:type="spellStart"/>
            <w:r w:rsidRPr="00F500B8">
              <w:rPr>
                <w:rFonts w:ascii="Times New Roman" w:hAnsi="Times New Roman" w:cs="Times New Roman"/>
              </w:rPr>
              <w:t>surement</w:t>
            </w:r>
            <w:proofErr w:type="spellEnd"/>
            <w:r w:rsidRPr="00F500B8">
              <w:rPr>
                <w:rFonts w:ascii="Times New Roman" w:hAnsi="Times New Roman" w:cs="Times New Roman"/>
              </w:rPr>
              <w:t xml:space="preserve"> of oxygen, or oxygen and combustibles.</w:t>
            </w:r>
          </w:p>
          <w:p w:rsidR="001503A4" w:rsidRPr="00F500B8" w:rsidRDefault="001503A4" w:rsidP="00F500B8">
            <w:pPr>
              <w:rPr>
                <w:rFonts w:ascii="Times New Roman" w:hAnsi="Times New Roman" w:cs="Times New Roman"/>
              </w:rPr>
            </w:pPr>
          </w:p>
          <w:p w:rsidR="001503A4" w:rsidRPr="00F500B8" w:rsidRDefault="001503A4" w:rsidP="00F500B8">
            <w:pPr>
              <w:rPr>
                <w:rFonts w:ascii="Times New Roman" w:hAnsi="Times New Roman" w:cs="Times New Roman"/>
              </w:rPr>
            </w:pPr>
            <w:r w:rsidRPr="00F500B8">
              <w:rPr>
                <w:rFonts w:ascii="Times New Roman" w:hAnsi="Times New Roman" w:cs="Times New Roman"/>
              </w:rPr>
              <w:t xml:space="preserve">A sample is drawn from the process stream by means of an air-operated aspirator and is immediately returned to the process. A portion of </w:t>
            </w:r>
            <w:r w:rsidRPr="00F500B8">
              <w:rPr>
                <w:rFonts w:ascii="Times New Roman" w:hAnsi="Times New Roman" w:cs="Times New Roman"/>
              </w:rPr>
              <w:lastRenderedPageBreak/>
              <w:t xml:space="preserve">this gas rises past the oxygen measuring cell and combustibles detector and re- turns to the primary loop. All sample wetted parts are heated to maintain the sample above the </w:t>
            </w:r>
            <w:proofErr w:type="spellStart"/>
            <w:r w:rsidRPr="00F500B8">
              <w:rPr>
                <w:rFonts w:ascii="Times New Roman" w:hAnsi="Times New Roman" w:cs="Times New Roman"/>
              </w:rPr>
              <w:t>dewpoint</w:t>
            </w:r>
            <w:proofErr w:type="spellEnd"/>
            <w:r w:rsidRPr="00F500B8">
              <w:rPr>
                <w:rFonts w:ascii="Times New Roman" w:hAnsi="Times New Roman" w:cs="Times New Roman"/>
              </w:rPr>
              <w:t xml:space="preserve"> of the gas.</w:t>
            </w:r>
          </w:p>
          <w:p w:rsidR="001503A4" w:rsidRPr="00F500B8" w:rsidRDefault="001503A4" w:rsidP="00F500B8">
            <w:pPr>
              <w:rPr>
                <w:rFonts w:ascii="Times New Roman" w:hAnsi="Times New Roman" w:cs="Times New Roman"/>
              </w:rPr>
            </w:pPr>
            <w:r w:rsidRPr="00F500B8">
              <w:rPr>
                <w:rFonts w:ascii="Times New Roman" w:hAnsi="Times New Roman" w:cs="Times New Roman"/>
              </w:rPr>
              <w:t>Follow these cautions when working on the sensor:</w:t>
            </w:r>
          </w:p>
          <w:p w:rsidR="001503A4" w:rsidRPr="00F500B8" w:rsidRDefault="001503A4" w:rsidP="00F500B8">
            <w:pPr>
              <w:rPr>
                <w:rFonts w:ascii="Times New Roman" w:hAnsi="Times New Roman" w:cs="Times New Roman"/>
              </w:rPr>
            </w:pPr>
          </w:p>
        </w:tc>
        <w:tc>
          <w:tcPr>
            <w:tcW w:w="4788" w:type="dxa"/>
          </w:tcPr>
          <w:p w:rsidR="00907B1C" w:rsidRPr="00F500B8" w:rsidRDefault="00907B1C" w:rsidP="00F500B8">
            <w:pPr>
              <w:rPr>
                <w:rFonts w:ascii="Times New Roman" w:hAnsi="Times New Roman" w:cs="Times New Roman"/>
                <w:lang w:val="ru-RU"/>
              </w:rPr>
            </w:pPr>
            <w:r w:rsidRPr="00F500B8">
              <w:rPr>
                <w:rFonts w:ascii="Times New Roman" w:hAnsi="Times New Roman" w:cs="Times New Roman"/>
                <w:lang w:val="ru-RU"/>
              </w:rPr>
              <w:lastRenderedPageBreak/>
              <w:t>Прибор спроектирован таким образом, что реагирует на широкий спектр газообразных продуктов сгорания, датчик монтируется непосредственно в процесс горения, что позволяет непрерывное изменение  кислорода или кислорода и горючих материалов.</w:t>
            </w:r>
          </w:p>
          <w:p w:rsidR="00907B1C" w:rsidRPr="00F500B8" w:rsidRDefault="00907B1C" w:rsidP="00F500B8">
            <w:pPr>
              <w:rPr>
                <w:rFonts w:ascii="Times New Roman" w:hAnsi="Times New Roman" w:cs="Times New Roman"/>
                <w:lang w:val="ru-RU"/>
              </w:rPr>
            </w:pPr>
          </w:p>
          <w:p w:rsidR="00907B1C" w:rsidRPr="00F500B8" w:rsidRDefault="00907B1C" w:rsidP="00F500B8">
            <w:pPr>
              <w:rPr>
                <w:rFonts w:ascii="Times New Roman" w:hAnsi="Times New Roman" w:cs="Times New Roman"/>
                <w:lang w:val="ru-RU"/>
              </w:rPr>
            </w:pPr>
            <w:r w:rsidRPr="00F500B8">
              <w:rPr>
                <w:rFonts w:ascii="Times New Roman" w:hAnsi="Times New Roman" w:cs="Times New Roman"/>
                <w:lang w:val="ru-RU"/>
              </w:rPr>
              <w:t xml:space="preserve">Проба газа поступает из технологического потока посредством пневматического </w:t>
            </w:r>
            <w:r w:rsidRPr="00F500B8">
              <w:rPr>
                <w:rFonts w:ascii="Times New Roman" w:hAnsi="Times New Roman" w:cs="Times New Roman"/>
                <w:lang w:val="ru-RU"/>
              </w:rPr>
              <w:lastRenderedPageBreak/>
              <w:t xml:space="preserve">аспиратора и немедленно возвращается в технологический процесс. Часть этого газа поднимается по ячейке измерения кислорода и детектора горючих материалов и возвращается к первичной системе. Все увлажненные частицы пробы газа нагреваются для поддержания пробы выше точки росы газа. </w:t>
            </w:r>
          </w:p>
          <w:p w:rsidR="001503A4" w:rsidRPr="00F500B8" w:rsidRDefault="001503A4" w:rsidP="00F500B8">
            <w:pPr>
              <w:rPr>
                <w:rFonts w:ascii="Times New Roman" w:hAnsi="Times New Roman" w:cs="Times New Roman"/>
                <w:lang w:val="ru-RU"/>
              </w:rPr>
            </w:pPr>
          </w:p>
        </w:tc>
      </w:tr>
      <w:tr w:rsidR="001503A4" w:rsidRPr="00D712B1" w:rsidTr="00F500B8">
        <w:tc>
          <w:tcPr>
            <w:tcW w:w="4788" w:type="dxa"/>
          </w:tcPr>
          <w:p w:rsidR="00907B1C" w:rsidRPr="00F500B8" w:rsidRDefault="00907B1C" w:rsidP="00F500B8">
            <w:pPr>
              <w:rPr>
                <w:rFonts w:ascii="Times New Roman" w:hAnsi="Times New Roman" w:cs="Times New Roman"/>
              </w:rPr>
            </w:pPr>
            <w:r w:rsidRPr="00D712B1">
              <w:rPr>
                <w:rFonts w:ascii="Times New Roman" w:hAnsi="Times New Roman" w:cs="Times New Roman"/>
                <w:lang w:val="ru-RU"/>
              </w:rPr>
              <w:lastRenderedPageBreak/>
              <w:t xml:space="preserve"> </w:t>
            </w:r>
            <w:r w:rsidRPr="00F500B8">
              <w:rPr>
                <w:rFonts w:ascii="Times New Roman" w:hAnsi="Times New Roman" w:cs="Times New Roman"/>
              </w:rPr>
              <w:t xml:space="preserve">EMERGENCY PREPAREDNESS AND RESPONSE </w:t>
            </w:r>
          </w:p>
          <w:p w:rsidR="00907B1C" w:rsidRPr="00F500B8" w:rsidRDefault="00907B1C" w:rsidP="00F500B8">
            <w:pPr>
              <w:rPr>
                <w:rFonts w:ascii="Times New Roman" w:hAnsi="Times New Roman" w:cs="Times New Roman"/>
              </w:rPr>
            </w:pPr>
          </w:p>
          <w:p w:rsidR="00907B1C" w:rsidRPr="00F500B8" w:rsidRDefault="00907B1C" w:rsidP="00F500B8">
            <w:pPr>
              <w:rPr>
                <w:rFonts w:ascii="Times New Roman" w:hAnsi="Times New Roman" w:cs="Times New Roman"/>
              </w:rPr>
            </w:pPr>
            <w:r w:rsidRPr="00F500B8">
              <w:rPr>
                <w:rFonts w:ascii="Times New Roman" w:hAnsi="Times New Roman" w:cs="Times New Roman"/>
              </w:rPr>
              <w:t xml:space="preserve"> </w:t>
            </w:r>
            <w:r w:rsidRPr="00F500B8">
              <w:rPr>
                <w:rFonts w:ascii="Times New Roman" w:hAnsi="Times New Roman" w:cs="Times New Roman"/>
                <w:b/>
                <w:bCs/>
              </w:rPr>
              <w:t xml:space="preserve">1.0 Purpose </w:t>
            </w:r>
          </w:p>
          <w:p w:rsidR="00907B1C" w:rsidRPr="00F500B8" w:rsidRDefault="00907B1C" w:rsidP="00F500B8">
            <w:pPr>
              <w:rPr>
                <w:rFonts w:ascii="Times New Roman" w:hAnsi="Times New Roman" w:cs="Times New Roman"/>
              </w:rPr>
            </w:pPr>
            <w:r w:rsidRPr="00F500B8">
              <w:rPr>
                <w:rFonts w:ascii="Times New Roman" w:hAnsi="Times New Roman" w:cs="Times New Roman"/>
              </w:rPr>
              <w:t xml:space="preserve">The purpose of this procedure is to identify the potential emergency situations, prepare and communicate appropriate response plans to handle the emergencies, test the responses to the plans through drills wherever possible and review and update the plans when situations change or actual emergencies happen. </w:t>
            </w:r>
          </w:p>
          <w:p w:rsidR="00907B1C" w:rsidRPr="00F500B8" w:rsidRDefault="00907B1C" w:rsidP="00F500B8">
            <w:pPr>
              <w:rPr>
                <w:rFonts w:ascii="Times New Roman" w:hAnsi="Times New Roman" w:cs="Times New Roman"/>
              </w:rPr>
            </w:pPr>
            <w:r w:rsidRPr="00F500B8">
              <w:rPr>
                <w:rFonts w:ascii="Times New Roman" w:hAnsi="Times New Roman" w:cs="Times New Roman"/>
                <w:b/>
                <w:bCs/>
              </w:rPr>
              <w:t xml:space="preserve">2.0 Scope </w:t>
            </w:r>
          </w:p>
          <w:p w:rsidR="00907B1C" w:rsidRPr="00F500B8" w:rsidRDefault="00907B1C" w:rsidP="00F500B8">
            <w:pPr>
              <w:rPr>
                <w:rFonts w:ascii="Times New Roman" w:hAnsi="Times New Roman" w:cs="Times New Roman"/>
              </w:rPr>
            </w:pPr>
            <w:r w:rsidRPr="00F500B8">
              <w:rPr>
                <w:rFonts w:ascii="Times New Roman" w:hAnsi="Times New Roman" w:cs="Times New Roman"/>
              </w:rPr>
              <w:t xml:space="preserve">This procedure applies to all activities and services carried out at all offices of </w:t>
            </w:r>
            <w:proofErr w:type="spellStart"/>
            <w:r w:rsidRPr="00F500B8">
              <w:rPr>
                <w:rFonts w:ascii="Times New Roman" w:hAnsi="Times New Roman" w:cs="Times New Roman"/>
              </w:rPr>
              <w:t>Velosi</w:t>
            </w:r>
            <w:proofErr w:type="spellEnd"/>
            <w:r w:rsidRPr="00F500B8">
              <w:rPr>
                <w:rFonts w:ascii="Times New Roman" w:hAnsi="Times New Roman" w:cs="Times New Roman"/>
              </w:rPr>
              <w:t xml:space="preserve"> Group. </w:t>
            </w:r>
          </w:p>
          <w:p w:rsidR="00907B1C" w:rsidRPr="00F500B8" w:rsidRDefault="00907B1C" w:rsidP="00F500B8">
            <w:pPr>
              <w:rPr>
                <w:rFonts w:ascii="Times New Roman" w:hAnsi="Times New Roman" w:cs="Times New Roman"/>
              </w:rPr>
            </w:pPr>
            <w:r w:rsidRPr="00F500B8">
              <w:rPr>
                <w:rFonts w:ascii="Times New Roman" w:hAnsi="Times New Roman" w:cs="Times New Roman"/>
                <w:b/>
                <w:bCs/>
              </w:rPr>
              <w:t xml:space="preserve">3.0 Definition </w:t>
            </w:r>
          </w:p>
          <w:p w:rsidR="00907B1C" w:rsidRPr="00F500B8" w:rsidRDefault="00907B1C" w:rsidP="00F500B8">
            <w:pPr>
              <w:rPr>
                <w:rFonts w:ascii="Times New Roman" w:hAnsi="Times New Roman" w:cs="Times New Roman"/>
              </w:rPr>
            </w:pPr>
            <w:r w:rsidRPr="00F500B8">
              <w:rPr>
                <w:rFonts w:ascii="Times New Roman" w:hAnsi="Times New Roman" w:cs="Times New Roman"/>
                <w:b/>
                <w:bCs/>
                <w:i/>
                <w:iCs/>
              </w:rPr>
              <w:t xml:space="preserve">Minor Emergency </w:t>
            </w:r>
            <w:r w:rsidRPr="00F500B8">
              <w:rPr>
                <w:rFonts w:ascii="Times New Roman" w:hAnsi="Times New Roman" w:cs="Times New Roman"/>
              </w:rPr>
              <w:t xml:space="preserve">- Any emergency situation which can be controlled internally by the Country Office without need for external help from government / police / neighboring organizations etc. and does not affect the public or the residents nearby is called a Local Emergency. A Local Emergency has limited mitigation effort, short time disruption of work, no impact on </w:t>
            </w:r>
            <w:proofErr w:type="spellStart"/>
            <w:r w:rsidRPr="00F500B8">
              <w:rPr>
                <w:rFonts w:ascii="Times New Roman" w:hAnsi="Times New Roman" w:cs="Times New Roman"/>
              </w:rPr>
              <w:t>Velosi</w:t>
            </w:r>
            <w:proofErr w:type="spellEnd"/>
            <w:r w:rsidRPr="00F500B8">
              <w:rPr>
                <w:rFonts w:ascii="Times New Roman" w:hAnsi="Times New Roman" w:cs="Times New Roman"/>
              </w:rPr>
              <w:t xml:space="preserve"> Image and no / minor injury to personnel or no / minor loss of property. </w:t>
            </w:r>
          </w:p>
          <w:p w:rsidR="001503A4" w:rsidRPr="00F500B8" w:rsidRDefault="00907B1C" w:rsidP="00F500B8">
            <w:pPr>
              <w:rPr>
                <w:rFonts w:ascii="Times New Roman" w:hAnsi="Times New Roman" w:cs="Times New Roman"/>
              </w:rPr>
            </w:pPr>
            <w:r w:rsidRPr="00F500B8">
              <w:rPr>
                <w:rFonts w:ascii="Times New Roman" w:hAnsi="Times New Roman" w:cs="Times New Roman"/>
                <w:b/>
                <w:bCs/>
                <w:i/>
                <w:iCs/>
              </w:rPr>
              <w:t xml:space="preserve">Major Emergency </w:t>
            </w:r>
            <w:r w:rsidRPr="00F500B8">
              <w:rPr>
                <w:rFonts w:ascii="Times New Roman" w:hAnsi="Times New Roman" w:cs="Times New Roman"/>
              </w:rPr>
              <w:t xml:space="preserve">- Any emergency situation that </w:t>
            </w:r>
            <w:proofErr w:type="spellStart"/>
            <w:r w:rsidRPr="00F500B8">
              <w:rPr>
                <w:rFonts w:ascii="Times New Roman" w:hAnsi="Times New Roman" w:cs="Times New Roman"/>
              </w:rPr>
              <w:t>can not</w:t>
            </w:r>
            <w:proofErr w:type="spellEnd"/>
            <w:r w:rsidRPr="00F500B8">
              <w:rPr>
                <w:rFonts w:ascii="Times New Roman" w:hAnsi="Times New Roman" w:cs="Times New Roman"/>
              </w:rPr>
              <w:t xml:space="preserve"> be controlled internally by the Country Office and requires external help from government / police / neighboring organizations etc. is called Major Emergency. In this there is a possibility of affecting the public or residents nearby. The Major Emergency needs significant mitigation effort, has potential to cause a medium time disruption of work, </w:t>
            </w:r>
            <w:proofErr w:type="gramStart"/>
            <w:r w:rsidRPr="00F500B8">
              <w:rPr>
                <w:rFonts w:ascii="Times New Roman" w:hAnsi="Times New Roman" w:cs="Times New Roman"/>
              </w:rPr>
              <w:t>has</w:t>
            </w:r>
            <w:proofErr w:type="gramEnd"/>
            <w:r w:rsidRPr="00F500B8">
              <w:rPr>
                <w:rFonts w:ascii="Times New Roman" w:hAnsi="Times New Roman" w:cs="Times New Roman"/>
              </w:rPr>
              <w:t xml:space="preserve"> impact on </w:t>
            </w:r>
            <w:proofErr w:type="spellStart"/>
            <w:r w:rsidRPr="00F500B8">
              <w:rPr>
                <w:rFonts w:ascii="Times New Roman" w:hAnsi="Times New Roman" w:cs="Times New Roman"/>
              </w:rPr>
              <w:t>Velosi</w:t>
            </w:r>
            <w:proofErr w:type="spellEnd"/>
            <w:r w:rsidRPr="00F500B8">
              <w:rPr>
                <w:rFonts w:ascii="Times New Roman" w:hAnsi="Times New Roman" w:cs="Times New Roman"/>
              </w:rPr>
              <w:t xml:space="preserve"> Image and possibility of injury to personnel and / or loss of property. Usually, the Country management is unable to handle such situation and needs help from Regional Manager / TDD.</w:t>
            </w:r>
          </w:p>
        </w:tc>
        <w:tc>
          <w:tcPr>
            <w:tcW w:w="4788" w:type="dxa"/>
          </w:tcPr>
          <w:p w:rsidR="00F500B8" w:rsidRPr="00167FDE" w:rsidRDefault="00167FDE" w:rsidP="00F500B8">
            <w:pPr>
              <w:jc w:val="both"/>
              <w:rPr>
                <w:rFonts w:ascii="Times New Roman" w:hAnsi="Times New Roman" w:cs="Times New Roman"/>
                <w:lang w:val="ru-RU"/>
              </w:rPr>
            </w:pPr>
            <w:r>
              <w:rPr>
                <w:rFonts w:ascii="Times New Roman" w:hAnsi="Times New Roman" w:cs="Times New Roman"/>
                <w:lang w:val="ru-RU"/>
              </w:rPr>
              <w:t>ПОДГОТОВЛЕННОСТЬ К АВАРИЙНЫМ СИТУАЦИЯМ  И ЛИКВИДАЦИЯ АВАРИЙ</w:t>
            </w:r>
          </w:p>
          <w:p w:rsidR="00F500B8" w:rsidRPr="00167FDE" w:rsidRDefault="00F500B8" w:rsidP="00F500B8">
            <w:pPr>
              <w:jc w:val="both"/>
              <w:rPr>
                <w:rFonts w:ascii="Times New Roman" w:hAnsi="Times New Roman" w:cs="Times New Roman"/>
                <w:b/>
                <w:lang w:val="ru-RU"/>
              </w:rPr>
            </w:pPr>
          </w:p>
          <w:p w:rsidR="00F500B8" w:rsidRPr="00167FDE" w:rsidRDefault="00F500B8" w:rsidP="00F500B8">
            <w:pPr>
              <w:jc w:val="both"/>
              <w:rPr>
                <w:rFonts w:ascii="Times New Roman" w:hAnsi="Times New Roman" w:cs="Times New Roman"/>
                <w:b/>
                <w:lang w:val="ru-RU"/>
              </w:rPr>
            </w:pPr>
          </w:p>
          <w:p w:rsidR="00F500B8" w:rsidRPr="00F500B8" w:rsidRDefault="00907B1C" w:rsidP="00F500B8">
            <w:pPr>
              <w:pStyle w:val="a4"/>
              <w:numPr>
                <w:ilvl w:val="0"/>
                <w:numId w:val="2"/>
              </w:numPr>
              <w:jc w:val="both"/>
              <w:rPr>
                <w:rFonts w:ascii="Times New Roman" w:hAnsi="Times New Roman" w:cs="Times New Roman"/>
                <w:b/>
              </w:rPr>
            </w:pPr>
            <w:r w:rsidRPr="00F500B8">
              <w:rPr>
                <w:rFonts w:ascii="Times New Roman" w:hAnsi="Times New Roman" w:cs="Times New Roman"/>
                <w:b/>
              </w:rPr>
              <w:t>Цель</w:t>
            </w:r>
          </w:p>
          <w:p w:rsidR="00907B1C" w:rsidRPr="00F500B8" w:rsidRDefault="00907B1C" w:rsidP="00F500B8">
            <w:pPr>
              <w:jc w:val="both"/>
              <w:rPr>
                <w:rFonts w:ascii="Times New Roman" w:hAnsi="Times New Roman" w:cs="Times New Roman"/>
                <w:lang w:val="ru-RU"/>
              </w:rPr>
            </w:pPr>
            <w:r w:rsidRPr="00F500B8">
              <w:rPr>
                <w:rFonts w:ascii="Times New Roman" w:hAnsi="Times New Roman" w:cs="Times New Roman"/>
                <w:lang w:val="ru-RU"/>
              </w:rPr>
              <w:t>Цель данной процедуры  определить  потенциальные аварийные ситуации, подготовить и представить соответствующие планы ликвидации, проверить ответные действия на планы посредством учений там, где это возможно и пересмотреть и обновить планы, когда ситуации меняются или происходят настоящие аварии.</w:t>
            </w:r>
          </w:p>
          <w:p w:rsidR="00907B1C" w:rsidRPr="00F500B8" w:rsidRDefault="00F500B8" w:rsidP="00F500B8">
            <w:pPr>
              <w:jc w:val="both"/>
              <w:rPr>
                <w:rFonts w:ascii="Times New Roman" w:hAnsi="Times New Roman" w:cs="Times New Roman"/>
                <w:b/>
                <w:lang w:val="ru-RU"/>
              </w:rPr>
            </w:pPr>
            <w:r w:rsidRPr="00F500B8">
              <w:rPr>
                <w:rFonts w:ascii="Times New Roman" w:hAnsi="Times New Roman" w:cs="Times New Roman"/>
                <w:b/>
                <w:lang w:val="ru-RU"/>
              </w:rPr>
              <w:t>2.</w:t>
            </w:r>
            <w:r w:rsidRPr="00D712B1">
              <w:rPr>
                <w:rFonts w:ascii="Times New Roman" w:hAnsi="Times New Roman" w:cs="Times New Roman"/>
                <w:b/>
                <w:lang w:val="ru-RU"/>
              </w:rPr>
              <w:t>0</w:t>
            </w:r>
            <w:r w:rsidR="00907B1C" w:rsidRPr="00F500B8">
              <w:rPr>
                <w:rFonts w:ascii="Times New Roman" w:hAnsi="Times New Roman" w:cs="Times New Roman"/>
                <w:b/>
                <w:lang w:val="ru-RU"/>
              </w:rPr>
              <w:t xml:space="preserve"> Сфера действия</w:t>
            </w:r>
          </w:p>
          <w:p w:rsidR="00907B1C" w:rsidRPr="00F500B8" w:rsidRDefault="00907B1C" w:rsidP="00F500B8">
            <w:pPr>
              <w:jc w:val="both"/>
              <w:rPr>
                <w:rFonts w:ascii="Times New Roman" w:hAnsi="Times New Roman" w:cs="Times New Roman"/>
                <w:lang w:val="ru-RU"/>
              </w:rPr>
            </w:pPr>
            <w:r w:rsidRPr="00F500B8">
              <w:rPr>
                <w:rFonts w:ascii="Times New Roman" w:hAnsi="Times New Roman" w:cs="Times New Roman"/>
                <w:lang w:val="ru-RU"/>
              </w:rPr>
              <w:t xml:space="preserve">Данная процедура распространяется на все виды деятельности и услуги, осуществляемые во всех филиалах </w:t>
            </w:r>
            <w:proofErr w:type="spellStart"/>
            <w:r w:rsidRPr="00F500B8">
              <w:rPr>
                <w:rFonts w:ascii="Times New Roman" w:hAnsi="Times New Roman" w:cs="Times New Roman"/>
              </w:rPr>
              <w:t>Velosi</w:t>
            </w:r>
            <w:proofErr w:type="spellEnd"/>
            <w:r w:rsidRPr="00F500B8">
              <w:rPr>
                <w:rFonts w:ascii="Times New Roman" w:hAnsi="Times New Roman" w:cs="Times New Roman"/>
                <w:lang w:val="ru-RU"/>
              </w:rPr>
              <w:t xml:space="preserve"> </w:t>
            </w:r>
            <w:r w:rsidRPr="00F500B8">
              <w:rPr>
                <w:rFonts w:ascii="Times New Roman" w:hAnsi="Times New Roman" w:cs="Times New Roman"/>
              </w:rPr>
              <w:t>Group</w:t>
            </w:r>
            <w:r w:rsidRPr="00F500B8">
              <w:rPr>
                <w:rFonts w:ascii="Times New Roman" w:hAnsi="Times New Roman" w:cs="Times New Roman"/>
                <w:lang w:val="ru-RU"/>
              </w:rPr>
              <w:t>.</w:t>
            </w:r>
          </w:p>
          <w:p w:rsidR="00907B1C" w:rsidRPr="00D712B1" w:rsidRDefault="00F500B8" w:rsidP="00F500B8">
            <w:pPr>
              <w:jc w:val="both"/>
              <w:rPr>
                <w:rFonts w:ascii="Times New Roman" w:hAnsi="Times New Roman" w:cs="Times New Roman"/>
                <w:b/>
                <w:lang w:val="ru-RU"/>
              </w:rPr>
            </w:pPr>
            <w:r w:rsidRPr="00D712B1">
              <w:rPr>
                <w:rFonts w:ascii="Times New Roman" w:hAnsi="Times New Roman" w:cs="Times New Roman"/>
                <w:b/>
                <w:lang w:val="ru-RU"/>
              </w:rPr>
              <w:t xml:space="preserve"> </w:t>
            </w:r>
            <w:r>
              <w:rPr>
                <w:rFonts w:ascii="Times New Roman" w:hAnsi="Times New Roman" w:cs="Times New Roman"/>
                <w:b/>
                <w:lang w:val="ru-RU"/>
              </w:rPr>
              <w:t xml:space="preserve">3.0 </w:t>
            </w:r>
            <w:r w:rsidRPr="00D712B1">
              <w:rPr>
                <w:rFonts w:ascii="Times New Roman" w:hAnsi="Times New Roman" w:cs="Times New Roman"/>
                <w:b/>
                <w:lang w:val="ru-RU"/>
              </w:rPr>
              <w:t>О</w:t>
            </w:r>
            <w:r>
              <w:rPr>
                <w:rFonts w:ascii="Times New Roman" w:hAnsi="Times New Roman" w:cs="Times New Roman"/>
                <w:b/>
                <w:lang w:val="ru-RU"/>
              </w:rPr>
              <w:t>п</w:t>
            </w:r>
            <w:r w:rsidR="00907B1C" w:rsidRPr="00D712B1">
              <w:rPr>
                <w:rFonts w:ascii="Times New Roman" w:hAnsi="Times New Roman" w:cs="Times New Roman"/>
                <w:b/>
                <w:lang w:val="ru-RU"/>
              </w:rPr>
              <w:t>ределение</w:t>
            </w:r>
          </w:p>
          <w:p w:rsidR="00907B1C" w:rsidRPr="00F500B8" w:rsidRDefault="00907B1C" w:rsidP="00F500B8">
            <w:pPr>
              <w:jc w:val="both"/>
              <w:rPr>
                <w:rFonts w:ascii="Times New Roman" w:hAnsi="Times New Roman" w:cs="Times New Roman"/>
                <w:lang w:val="ru-RU"/>
              </w:rPr>
            </w:pPr>
            <w:r w:rsidRPr="00F500B8">
              <w:rPr>
                <w:rFonts w:ascii="Times New Roman" w:hAnsi="Times New Roman" w:cs="Times New Roman"/>
                <w:b/>
                <w:i/>
                <w:lang w:val="ru-RU"/>
              </w:rPr>
              <w:t>Незначительная авария</w:t>
            </w:r>
            <w:r w:rsidRPr="00F500B8">
              <w:rPr>
                <w:rFonts w:ascii="Times New Roman" w:hAnsi="Times New Roman" w:cs="Times New Roman"/>
                <w:lang w:val="ru-RU"/>
              </w:rPr>
              <w:t xml:space="preserve"> – любая  аварийная ситуация, которая может быть проконтролирована внутренне Страновым офисом без необходимости внешней помощи государственных органов/ полиции/ соседних организаций и т. д. и не влияет на население или ближайших жителей называется Локальной аварией. Локальная авария характеризуется  ограниченными действиями по минимизации воздействия на окружающую  среду, кратковременным прерыванием работы, не влияет на репутацию </w:t>
            </w:r>
            <w:proofErr w:type="spellStart"/>
            <w:r w:rsidRPr="00F500B8">
              <w:rPr>
                <w:rFonts w:ascii="Times New Roman" w:hAnsi="Times New Roman" w:cs="Times New Roman"/>
              </w:rPr>
              <w:t>Velosi</w:t>
            </w:r>
            <w:proofErr w:type="spellEnd"/>
            <w:r w:rsidRPr="00F500B8">
              <w:rPr>
                <w:rFonts w:ascii="Times New Roman" w:hAnsi="Times New Roman" w:cs="Times New Roman"/>
                <w:lang w:val="ru-RU"/>
              </w:rPr>
              <w:t xml:space="preserve"> и не имеет/малое </w:t>
            </w:r>
            <w:proofErr w:type="spellStart"/>
            <w:r w:rsidRPr="00F500B8">
              <w:rPr>
                <w:rFonts w:ascii="Times New Roman" w:hAnsi="Times New Roman" w:cs="Times New Roman"/>
                <w:lang w:val="ru-RU"/>
              </w:rPr>
              <w:t>травмирование</w:t>
            </w:r>
            <w:proofErr w:type="spellEnd"/>
            <w:r w:rsidRPr="00F500B8">
              <w:rPr>
                <w:rFonts w:ascii="Times New Roman" w:hAnsi="Times New Roman" w:cs="Times New Roman"/>
                <w:lang w:val="ru-RU"/>
              </w:rPr>
              <w:t xml:space="preserve"> персонала или не имеет/малые  материальные потери.</w:t>
            </w:r>
          </w:p>
          <w:p w:rsidR="00907B1C" w:rsidRPr="00F500B8" w:rsidRDefault="00907B1C" w:rsidP="00F500B8">
            <w:pPr>
              <w:jc w:val="both"/>
              <w:rPr>
                <w:rFonts w:ascii="Times New Roman" w:hAnsi="Times New Roman" w:cs="Times New Roman"/>
                <w:lang w:val="ru-RU"/>
              </w:rPr>
            </w:pPr>
            <w:r w:rsidRPr="00F500B8">
              <w:rPr>
                <w:rFonts w:ascii="Times New Roman" w:hAnsi="Times New Roman" w:cs="Times New Roman"/>
                <w:b/>
                <w:i/>
                <w:lang w:val="ru-RU"/>
              </w:rPr>
              <w:t>Крупная авария</w:t>
            </w:r>
            <w:r w:rsidRPr="00F500B8">
              <w:rPr>
                <w:rFonts w:ascii="Times New Roman" w:hAnsi="Times New Roman" w:cs="Times New Roman"/>
                <w:lang w:val="ru-RU"/>
              </w:rPr>
              <w:t xml:space="preserve"> – любая аварийная ситуация, которая не может быть проконтролирована внутренне Страновым офисом и требует внешней помощи государственных органов/полиции/ соседних организаций и т. д. называется Крупной аварией. В этом случае, есть вероятность воздействия на население или ближайших жителей. Крупная авария требует значительных усилий по минимизации воздействия на окружающую среду, имеет потенциал стать причиной прерывания работы </w:t>
            </w:r>
            <w:r w:rsidRPr="00F500B8">
              <w:rPr>
                <w:rFonts w:ascii="Times New Roman" w:hAnsi="Times New Roman" w:cs="Times New Roman"/>
                <w:lang w:val="ru-RU"/>
              </w:rPr>
              <w:lastRenderedPageBreak/>
              <w:t xml:space="preserve">средней длительности, влияет на репутацию </w:t>
            </w:r>
            <w:proofErr w:type="spellStart"/>
            <w:r w:rsidRPr="00F500B8">
              <w:rPr>
                <w:rFonts w:ascii="Times New Roman" w:hAnsi="Times New Roman" w:cs="Times New Roman"/>
              </w:rPr>
              <w:t>Velosi</w:t>
            </w:r>
            <w:proofErr w:type="spellEnd"/>
            <w:r w:rsidRPr="00F500B8">
              <w:rPr>
                <w:rFonts w:ascii="Times New Roman" w:hAnsi="Times New Roman" w:cs="Times New Roman"/>
                <w:lang w:val="ru-RU"/>
              </w:rPr>
              <w:t xml:space="preserve"> и имеет вероятность </w:t>
            </w:r>
            <w:proofErr w:type="spellStart"/>
            <w:r w:rsidRPr="00F500B8">
              <w:rPr>
                <w:rFonts w:ascii="Times New Roman" w:hAnsi="Times New Roman" w:cs="Times New Roman"/>
                <w:lang w:val="ru-RU"/>
              </w:rPr>
              <w:t>травмирования</w:t>
            </w:r>
            <w:proofErr w:type="spellEnd"/>
            <w:r w:rsidRPr="00F500B8">
              <w:rPr>
                <w:rFonts w:ascii="Times New Roman" w:hAnsi="Times New Roman" w:cs="Times New Roman"/>
                <w:lang w:val="ru-RU"/>
              </w:rPr>
              <w:t xml:space="preserve"> персонала и/или материальные потери. Обычно, Страновое управление не способно держать под контролем подобные ситуации и нуждается в помощи Регионального менеджера/</w:t>
            </w:r>
            <w:r w:rsidRPr="00F500B8">
              <w:rPr>
                <w:rFonts w:ascii="Times New Roman" w:hAnsi="Times New Roman" w:cs="Times New Roman"/>
              </w:rPr>
              <w:t>TDD</w:t>
            </w:r>
            <w:r w:rsidRPr="00F500B8">
              <w:rPr>
                <w:rFonts w:ascii="Times New Roman" w:hAnsi="Times New Roman" w:cs="Times New Roman"/>
                <w:lang w:val="ru-RU"/>
              </w:rPr>
              <w:t>.</w:t>
            </w:r>
          </w:p>
          <w:p w:rsidR="001503A4" w:rsidRPr="00F500B8" w:rsidRDefault="001503A4" w:rsidP="00F500B8">
            <w:pPr>
              <w:rPr>
                <w:rFonts w:ascii="Times New Roman" w:hAnsi="Times New Roman" w:cs="Times New Roman"/>
                <w:lang w:val="ru-RU"/>
              </w:rPr>
            </w:pPr>
          </w:p>
        </w:tc>
      </w:tr>
      <w:tr w:rsidR="001503A4" w:rsidRPr="00F500B8" w:rsidTr="00F500B8">
        <w:tc>
          <w:tcPr>
            <w:tcW w:w="4788" w:type="dxa"/>
          </w:tcPr>
          <w:p w:rsidR="00F500B8" w:rsidRPr="00F500B8" w:rsidRDefault="00F500B8" w:rsidP="00F500B8">
            <w:pPr>
              <w:rPr>
                <w:rFonts w:ascii="Times New Roman" w:hAnsi="Times New Roman" w:cs="Times New Roman"/>
                <w:color w:val="4F81BD" w:themeColor="accent1"/>
                <w:lang w:val="ru-RU"/>
              </w:rPr>
            </w:pPr>
            <w:r w:rsidRPr="00F500B8">
              <w:rPr>
                <w:rFonts w:ascii="Times New Roman" w:hAnsi="Times New Roman" w:cs="Times New Roman"/>
                <w:lang w:val="ru-RU"/>
              </w:rPr>
              <w:lastRenderedPageBreak/>
              <w:t xml:space="preserve">ВВЕДЕНИЕ: </w:t>
            </w:r>
            <w:r w:rsidRPr="00F500B8">
              <w:rPr>
                <w:rFonts w:ascii="Times New Roman" w:hAnsi="Times New Roman" w:cs="Times New Roman"/>
                <w:color w:val="4F81BD" w:themeColor="accent1"/>
                <w:lang w:val="ru-RU"/>
              </w:rPr>
              <w:t xml:space="preserve">УСЛУГИ </w:t>
            </w:r>
            <w:r w:rsidRPr="00F500B8">
              <w:rPr>
                <w:rFonts w:ascii="Times New Roman" w:hAnsi="Times New Roman" w:cs="Times New Roman"/>
                <w:color w:val="4F81BD" w:themeColor="accent1"/>
              </w:rPr>
              <w:t>NCARB</w:t>
            </w:r>
          </w:p>
          <w:p w:rsidR="00F500B8" w:rsidRPr="00F500B8" w:rsidRDefault="00F500B8" w:rsidP="00F500B8">
            <w:pPr>
              <w:rPr>
                <w:rFonts w:ascii="Times New Roman" w:hAnsi="Times New Roman" w:cs="Times New Roman"/>
                <w:lang w:val="ru-RU"/>
              </w:rPr>
            </w:pPr>
            <w:r w:rsidRPr="00F500B8">
              <w:rPr>
                <w:rFonts w:ascii="Times New Roman" w:hAnsi="Times New Roman" w:cs="Times New Roman"/>
              </w:rPr>
              <w:t>NCARB</w:t>
            </w:r>
            <w:r w:rsidRPr="00F500B8">
              <w:rPr>
                <w:rFonts w:ascii="Times New Roman" w:hAnsi="Times New Roman" w:cs="Times New Roman"/>
                <w:lang w:val="ru-RU"/>
              </w:rPr>
              <w:t xml:space="preserve"> выполняет множество функций в процессе лицензирования, включая развитие и управление Программой развития интерна (</w:t>
            </w:r>
            <w:r w:rsidRPr="00F500B8">
              <w:rPr>
                <w:rFonts w:ascii="Times New Roman" w:hAnsi="Times New Roman" w:cs="Times New Roman"/>
              </w:rPr>
              <w:t>IDP</w:t>
            </w:r>
            <w:r w:rsidRPr="00F500B8">
              <w:rPr>
                <w:rFonts w:ascii="Times New Roman" w:hAnsi="Times New Roman" w:cs="Times New Roman"/>
                <w:lang w:val="ru-RU"/>
              </w:rPr>
              <w:t>), Экзамена на архитектурную регистрацию (</w:t>
            </w:r>
            <w:r w:rsidRPr="00F500B8">
              <w:rPr>
                <w:rFonts w:ascii="Times New Roman" w:hAnsi="Times New Roman" w:cs="Times New Roman"/>
              </w:rPr>
              <w:t>ARE</w:t>
            </w:r>
            <w:r w:rsidRPr="00F500B8">
              <w:rPr>
                <w:rFonts w:ascii="Times New Roman" w:hAnsi="Times New Roman" w:cs="Times New Roman"/>
                <w:lang w:val="ru-RU"/>
              </w:rPr>
              <w:t xml:space="preserve">) и </w:t>
            </w:r>
            <w:r w:rsidRPr="00F500B8">
              <w:rPr>
                <w:rFonts w:ascii="Times New Roman" w:hAnsi="Times New Roman" w:cs="Times New Roman"/>
              </w:rPr>
              <w:t>NCARB</w:t>
            </w:r>
            <w:r w:rsidRPr="00F500B8">
              <w:rPr>
                <w:rFonts w:ascii="Times New Roman" w:hAnsi="Times New Roman" w:cs="Times New Roman"/>
                <w:lang w:val="ru-RU"/>
              </w:rPr>
              <w:t xml:space="preserve"> сертификацию, которая облегчает соответствующую регистрацию. С миллионами цифровых изображений в его хранилищах – приложений к дипломам, подтвержденными записями трудовых книжек, экзаменационными оценками и не только – </w:t>
            </w:r>
            <w:r w:rsidRPr="00F500B8">
              <w:rPr>
                <w:rFonts w:ascii="Times New Roman" w:hAnsi="Times New Roman" w:cs="Times New Roman"/>
              </w:rPr>
              <w:t>NCARB</w:t>
            </w:r>
            <w:r w:rsidRPr="00F500B8">
              <w:rPr>
                <w:rFonts w:ascii="Times New Roman" w:hAnsi="Times New Roman" w:cs="Times New Roman"/>
                <w:lang w:val="ru-RU"/>
              </w:rPr>
              <w:t xml:space="preserve"> также официальный хранитель надежно защищенных и конфиденциальных  </w:t>
            </w:r>
          </w:p>
          <w:p w:rsidR="00F500B8" w:rsidRPr="00F500B8" w:rsidRDefault="00F500B8" w:rsidP="00F500B8">
            <w:pPr>
              <w:rPr>
                <w:rFonts w:ascii="Times New Roman" w:hAnsi="Times New Roman" w:cs="Times New Roman"/>
              </w:rPr>
            </w:pPr>
            <w:r w:rsidRPr="00F500B8">
              <w:rPr>
                <w:rFonts w:ascii="Times New Roman" w:hAnsi="Times New Roman" w:cs="Times New Roman"/>
                <w:lang w:val="ru-RU"/>
              </w:rPr>
              <w:t xml:space="preserve">данных для тысяч интернов, архитекторов и регистрационных комиссий. Эти данные хранятся, управляются и оцениваются </w:t>
            </w:r>
            <w:r w:rsidRPr="00F500B8">
              <w:rPr>
                <w:rFonts w:ascii="Times New Roman" w:hAnsi="Times New Roman" w:cs="Times New Roman"/>
              </w:rPr>
              <w:t>NCARB</w:t>
            </w:r>
            <w:r w:rsidRPr="00F500B8">
              <w:rPr>
                <w:rFonts w:ascii="Times New Roman" w:hAnsi="Times New Roman" w:cs="Times New Roman"/>
                <w:lang w:val="ru-RU"/>
              </w:rPr>
              <w:t xml:space="preserve"> и затем, в различные моменты процесса лицензирования, могут быть переданы выбранным индивидуумом регистрационным комиссиям.  </w:t>
            </w:r>
            <w:proofErr w:type="spellStart"/>
            <w:r w:rsidRPr="00F500B8">
              <w:rPr>
                <w:rFonts w:ascii="Times New Roman" w:hAnsi="Times New Roman" w:cs="Times New Roman"/>
              </w:rPr>
              <w:t>Услуги</w:t>
            </w:r>
            <w:proofErr w:type="spellEnd"/>
            <w:r w:rsidRPr="00F500B8">
              <w:rPr>
                <w:rFonts w:ascii="Times New Roman" w:hAnsi="Times New Roman" w:cs="Times New Roman"/>
              </w:rPr>
              <w:t xml:space="preserve"> NCARB </w:t>
            </w:r>
            <w:proofErr w:type="spellStart"/>
            <w:r w:rsidRPr="00F500B8">
              <w:rPr>
                <w:rFonts w:ascii="Times New Roman" w:hAnsi="Times New Roman" w:cs="Times New Roman"/>
              </w:rPr>
              <w:t>включают</w:t>
            </w:r>
            <w:proofErr w:type="spellEnd"/>
            <w:r w:rsidRPr="00F500B8">
              <w:rPr>
                <w:rFonts w:ascii="Times New Roman" w:hAnsi="Times New Roman" w:cs="Times New Roman"/>
              </w:rPr>
              <w:t>:</w:t>
            </w:r>
          </w:p>
          <w:p w:rsidR="00F500B8" w:rsidRPr="00F500B8" w:rsidRDefault="00F500B8" w:rsidP="00F500B8">
            <w:pPr>
              <w:rPr>
                <w:rFonts w:ascii="Times New Roman" w:hAnsi="Times New Roman" w:cs="Times New Roman"/>
              </w:rPr>
            </w:pPr>
          </w:p>
          <w:p w:rsidR="001503A4" w:rsidRPr="00F500B8" w:rsidRDefault="001503A4" w:rsidP="00F500B8">
            <w:pPr>
              <w:rPr>
                <w:rFonts w:ascii="Times New Roman" w:hAnsi="Times New Roman" w:cs="Times New Roman"/>
                <w:lang w:val="ru-RU"/>
              </w:rPr>
            </w:pPr>
          </w:p>
        </w:tc>
        <w:tc>
          <w:tcPr>
            <w:tcW w:w="4788" w:type="dxa"/>
          </w:tcPr>
          <w:p w:rsidR="00F500B8" w:rsidRPr="00F500B8" w:rsidRDefault="00F500B8" w:rsidP="00F500B8">
            <w:pPr>
              <w:autoSpaceDE w:val="0"/>
              <w:autoSpaceDN w:val="0"/>
              <w:adjustRightInd w:val="0"/>
              <w:rPr>
                <w:rFonts w:ascii="Times New Roman" w:hAnsi="Times New Roman" w:cs="Times New Roman"/>
                <w:b/>
                <w:bCs/>
                <w:color w:val="00549B"/>
              </w:rPr>
            </w:pPr>
            <w:r w:rsidRPr="00F500B8">
              <w:rPr>
                <w:rFonts w:ascii="Times New Roman" w:hAnsi="Times New Roman" w:cs="Times New Roman"/>
                <w:color w:val="58595B"/>
              </w:rPr>
              <w:t xml:space="preserve">INTRODUCTION: </w:t>
            </w:r>
            <w:r w:rsidRPr="00F500B8">
              <w:rPr>
                <w:rFonts w:ascii="Times New Roman" w:hAnsi="Times New Roman" w:cs="Times New Roman"/>
                <w:b/>
                <w:bCs/>
                <w:color w:val="00549B"/>
              </w:rPr>
              <w:t>NCARB SERVICES</w:t>
            </w:r>
          </w:p>
          <w:p w:rsidR="00F500B8" w:rsidRPr="00F500B8" w:rsidRDefault="00F500B8" w:rsidP="00F500B8">
            <w:pPr>
              <w:autoSpaceDE w:val="0"/>
              <w:autoSpaceDN w:val="0"/>
              <w:adjustRightInd w:val="0"/>
              <w:rPr>
                <w:rFonts w:ascii="Times New Roman" w:hAnsi="Times New Roman" w:cs="Times New Roman"/>
                <w:color w:val="000000"/>
              </w:rPr>
            </w:pPr>
            <w:r w:rsidRPr="00F500B8">
              <w:rPr>
                <w:rFonts w:ascii="Times New Roman" w:hAnsi="Times New Roman" w:cs="Times New Roman"/>
                <w:color w:val="000000"/>
              </w:rPr>
              <w:t>NCARB serves a variety of roles in the licensure process, including the development and administration of the Intern Development Program (IDP), the Architect Registration Examination</w:t>
            </w:r>
          </w:p>
          <w:p w:rsidR="00F500B8" w:rsidRPr="00F500B8" w:rsidRDefault="00F500B8" w:rsidP="00F500B8">
            <w:pPr>
              <w:autoSpaceDE w:val="0"/>
              <w:autoSpaceDN w:val="0"/>
              <w:adjustRightInd w:val="0"/>
              <w:rPr>
                <w:rFonts w:ascii="Times New Roman" w:hAnsi="Times New Roman" w:cs="Times New Roman"/>
                <w:color w:val="000000"/>
              </w:rPr>
            </w:pPr>
            <w:r w:rsidRPr="00F500B8">
              <w:rPr>
                <w:rFonts w:ascii="Times New Roman" w:hAnsi="Times New Roman" w:cs="Times New Roman"/>
                <w:color w:val="000000"/>
              </w:rPr>
              <w:t>® (ARE®), and NCARB certification, which facilitates reciprocal registration. With millions of digital images in its holdings—official transcripts, verified employment records,</w:t>
            </w:r>
          </w:p>
          <w:p w:rsidR="00F500B8" w:rsidRPr="00F500B8" w:rsidRDefault="00F500B8" w:rsidP="00F500B8">
            <w:pPr>
              <w:autoSpaceDE w:val="0"/>
              <w:autoSpaceDN w:val="0"/>
              <w:adjustRightInd w:val="0"/>
              <w:rPr>
                <w:rFonts w:ascii="Times New Roman" w:hAnsi="Times New Roman" w:cs="Times New Roman"/>
                <w:color w:val="000000"/>
              </w:rPr>
            </w:pPr>
            <w:proofErr w:type="gramStart"/>
            <w:r w:rsidRPr="00F500B8">
              <w:rPr>
                <w:rFonts w:ascii="Times New Roman" w:hAnsi="Times New Roman" w:cs="Times New Roman"/>
                <w:color w:val="000000"/>
              </w:rPr>
              <w:t>examination</w:t>
            </w:r>
            <w:proofErr w:type="gramEnd"/>
            <w:r w:rsidRPr="00F500B8">
              <w:rPr>
                <w:rFonts w:ascii="Times New Roman" w:hAnsi="Times New Roman" w:cs="Times New Roman"/>
                <w:color w:val="000000"/>
              </w:rPr>
              <w:t xml:space="preserve"> scores, and more—NCARB is also the official custodian of secure and confidential records for thousands of interns, architects, and registration boards. These records</w:t>
            </w:r>
          </w:p>
          <w:p w:rsidR="00F500B8" w:rsidRPr="00F500B8" w:rsidRDefault="00F500B8" w:rsidP="00F500B8">
            <w:pPr>
              <w:autoSpaceDE w:val="0"/>
              <w:autoSpaceDN w:val="0"/>
              <w:adjustRightInd w:val="0"/>
              <w:rPr>
                <w:rFonts w:ascii="Times New Roman" w:hAnsi="Times New Roman" w:cs="Times New Roman"/>
                <w:color w:val="000000"/>
              </w:rPr>
            </w:pPr>
            <w:proofErr w:type="gramStart"/>
            <w:r w:rsidRPr="00F500B8">
              <w:rPr>
                <w:rFonts w:ascii="Times New Roman" w:hAnsi="Times New Roman" w:cs="Times New Roman"/>
                <w:color w:val="000000"/>
              </w:rPr>
              <w:t>are</w:t>
            </w:r>
            <w:proofErr w:type="gramEnd"/>
            <w:r w:rsidRPr="00F500B8">
              <w:rPr>
                <w:rFonts w:ascii="Times New Roman" w:hAnsi="Times New Roman" w:cs="Times New Roman"/>
                <w:color w:val="000000"/>
              </w:rPr>
              <w:t xml:space="preserve"> housed, managed, and evaluated by NCARB and then, at various points in the licensure process, can be transmitted to the registration boards of an individual’s choosing. NCARB</w:t>
            </w:r>
          </w:p>
          <w:p w:rsidR="001503A4" w:rsidRPr="00F500B8" w:rsidRDefault="00F500B8" w:rsidP="00F500B8">
            <w:pPr>
              <w:rPr>
                <w:rFonts w:ascii="Times New Roman" w:hAnsi="Times New Roman" w:cs="Times New Roman"/>
                <w:lang w:val="ru-RU"/>
              </w:rPr>
            </w:pPr>
            <w:r w:rsidRPr="00F500B8">
              <w:rPr>
                <w:rFonts w:ascii="Times New Roman" w:hAnsi="Times New Roman" w:cs="Times New Roman"/>
                <w:color w:val="000000"/>
              </w:rPr>
              <w:t>Services include:</w:t>
            </w:r>
          </w:p>
        </w:tc>
      </w:tr>
      <w:bookmarkEnd w:id="0"/>
    </w:tbl>
    <w:p w:rsidR="0095024F" w:rsidRPr="00F500B8" w:rsidRDefault="0095024F">
      <w:pPr>
        <w:rPr>
          <w:rFonts w:ascii="Times New Roman" w:hAnsi="Times New Roman" w:cs="Times New Roman"/>
          <w:lang w:val="ru-RU"/>
        </w:rPr>
      </w:pPr>
    </w:p>
    <w:sectPr w:rsidR="0095024F" w:rsidRPr="00F500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D2" w:rsidRDefault="00657DD2" w:rsidP="00F500B8">
      <w:pPr>
        <w:spacing w:after="0" w:line="240" w:lineRule="auto"/>
      </w:pPr>
      <w:r>
        <w:separator/>
      </w:r>
    </w:p>
  </w:endnote>
  <w:endnote w:type="continuationSeparator" w:id="0">
    <w:p w:rsidR="00657DD2" w:rsidRDefault="00657DD2" w:rsidP="00F5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D2" w:rsidRDefault="00657DD2" w:rsidP="00F500B8">
      <w:pPr>
        <w:spacing w:after="0" w:line="240" w:lineRule="auto"/>
      </w:pPr>
      <w:r>
        <w:separator/>
      </w:r>
    </w:p>
  </w:footnote>
  <w:footnote w:type="continuationSeparator" w:id="0">
    <w:p w:rsidR="00657DD2" w:rsidRDefault="00657DD2" w:rsidP="00F50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6C08"/>
    <w:multiLevelType w:val="multilevel"/>
    <w:tmpl w:val="75EC4FDC"/>
    <w:lvl w:ilvl="0">
      <w:start w:val="1"/>
      <w:numFmt w:val="decimal"/>
      <w:lvlText w:val="%1.0"/>
      <w:lvlJc w:val="left"/>
      <w:pPr>
        <w:ind w:left="360" w:hanging="360"/>
      </w:pPr>
      <w:rPr>
        <w:b w:val="0"/>
        <w:sz w:val="22"/>
        <w:szCs w:val="22"/>
      </w:rPr>
    </w:lvl>
    <w:lvl w:ilvl="1">
      <w:start w:val="1"/>
      <w:numFmt w:val="decimal"/>
      <w:lvlText w:val="%1.%2"/>
      <w:lvlJc w:val="left"/>
      <w:pPr>
        <w:ind w:left="1068" w:hanging="360"/>
      </w:pPr>
    </w:lvl>
    <w:lvl w:ilvl="2">
      <w:start w:val="1"/>
      <w:numFmt w:val="decimal"/>
      <w:lvlText w:val="%1.%2.%3"/>
      <w:lvlJc w:val="left"/>
      <w:pPr>
        <w:ind w:left="1287"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1">
    <w:nsid w:val="751B5DF8"/>
    <w:multiLevelType w:val="multilevel"/>
    <w:tmpl w:val="63BC8A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A4"/>
    <w:rsid w:val="001503A4"/>
    <w:rsid w:val="00167FDE"/>
    <w:rsid w:val="00657DD2"/>
    <w:rsid w:val="006A17DF"/>
    <w:rsid w:val="007C0097"/>
    <w:rsid w:val="00907B1C"/>
    <w:rsid w:val="0095024F"/>
    <w:rsid w:val="00D712B1"/>
    <w:rsid w:val="00EB0AB4"/>
    <w:rsid w:val="00F50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7B1C"/>
    <w:pPr>
      <w:ind w:left="720"/>
      <w:contextualSpacing/>
    </w:pPr>
    <w:rPr>
      <w:lang w:val="ru-RU" w:eastAsia="ko-KR"/>
    </w:rPr>
  </w:style>
  <w:style w:type="paragraph" w:styleId="a5">
    <w:name w:val="header"/>
    <w:basedOn w:val="a"/>
    <w:link w:val="a6"/>
    <w:uiPriority w:val="99"/>
    <w:unhideWhenUsed/>
    <w:rsid w:val="00F500B8"/>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F500B8"/>
  </w:style>
  <w:style w:type="paragraph" w:styleId="a7">
    <w:name w:val="footer"/>
    <w:basedOn w:val="a"/>
    <w:link w:val="a8"/>
    <w:uiPriority w:val="99"/>
    <w:unhideWhenUsed/>
    <w:rsid w:val="00F500B8"/>
    <w:pPr>
      <w:tabs>
        <w:tab w:val="center" w:pos="4844"/>
        <w:tab w:val="right" w:pos="9689"/>
      </w:tabs>
      <w:spacing w:after="0" w:line="240" w:lineRule="auto"/>
    </w:pPr>
  </w:style>
  <w:style w:type="character" w:customStyle="1" w:styleId="a8">
    <w:name w:val="Нижний колонтитул Знак"/>
    <w:basedOn w:val="a0"/>
    <w:link w:val="a7"/>
    <w:uiPriority w:val="99"/>
    <w:rsid w:val="00F50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7B1C"/>
    <w:pPr>
      <w:ind w:left="720"/>
      <w:contextualSpacing/>
    </w:pPr>
    <w:rPr>
      <w:lang w:val="ru-RU" w:eastAsia="ko-KR"/>
    </w:rPr>
  </w:style>
  <w:style w:type="paragraph" w:styleId="a5">
    <w:name w:val="header"/>
    <w:basedOn w:val="a"/>
    <w:link w:val="a6"/>
    <w:uiPriority w:val="99"/>
    <w:unhideWhenUsed/>
    <w:rsid w:val="00F500B8"/>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F500B8"/>
  </w:style>
  <w:style w:type="paragraph" w:styleId="a7">
    <w:name w:val="footer"/>
    <w:basedOn w:val="a"/>
    <w:link w:val="a8"/>
    <w:uiPriority w:val="99"/>
    <w:unhideWhenUsed/>
    <w:rsid w:val="00F500B8"/>
    <w:pPr>
      <w:tabs>
        <w:tab w:val="center" w:pos="4844"/>
        <w:tab w:val="right" w:pos="9689"/>
      </w:tabs>
      <w:spacing w:after="0" w:line="240" w:lineRule="auto"/>
    </w:pPr>
  </w:style>
  <w:style w:type="character" w:customStyle="1" w:styleId="a8">
    <w:name w:val="Нижний колонтитул Знак"/>
    <w:basedOn w:val="a0"/>
    <w:link w:val="a7"/>
    <w:uiPriority w:val="99"/>
    <w:rsid w:val="00F5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839">
      <w:bodyDiv w:val="1"/>
      <w:marLeft w:val="0"/>
      <w:marRight w:val="0"/>
      <w:marTop w:val="0"/>
      <w:marBottom w:val="0"/>
      <w:divBdr>
        <w:top w:val="none" w:sz="0" w:space="0" w:color="auto"/>
        <w:left w:val="none" w:sz="0" w:space="0" w:color="auto"/>
        <w:bottom w:val="none" w:sz="0" w:space="0" w:color="auto"/>
        <w:right w:val="none" w:sz="0" w:space="0" w:color="auto"/>
      </w:divBdr>
    </w:div>
    <w:div w:id="50421057">
      <w:bodyDiv w:val="1"/>
      <w:marLeft w:val="0"/>
      <w:marRight w:val="0"/>
      <w:marTop w:val="0"/>
      <w:marBottom w:val="0"/>
      <w:divBdr>
        <w:top w:val="none" w:sz="0" w:space="0" w:color="auto"/>
        <w:left w:val="none" w:sz="0" w:space="0" w:color="auto"/>
        <w:bottom w:val="none" w:sz="0" w:space="0" w:color="auto"/>
        <w:right w:val="none" w:sz="0" w:space="0" w:color="auto"/>
      </w:divBdr>
    </w:div>
    <w:div w:id="1052459264">
      <w:bodyDiv w:val="1"/>
      <w:marLeft w:val="0"/>
      <w:marRight w:val="0"/>
      <w:marTop w:val="0"/>
      <w:marBottom w:val="0"/>
      <w:divBdr>
        <w:top w:val="none" w:sz="0" w:space="0" w:color="auto"/>
        <w:left w:val="none" w:sz="0" w:space="0" w:color="auto"/>
        <w:bottom w:val="none" w:sz="0" w:space="0" w:color="auto"/>
        <w:right w:val="none" w:sz="0" w:space="0" w:color="auto"/>
      </w:divBdr>
    </w:div>
    <w:div w:id="1217745426">
      <w:bodyDiv w:val="1"/>
      <w:marLeft w:val="0"/>
      <w:marRight w:val="0"/>
      <w:marTop w:val="0"/>
      <w:marBottom w:val="0"/>
      <w:divBdr>
        <w:top w:val="none" w:sz="0" w:space="0" w:color="auto"/>
        <w:left w:val="none" w:sz="0" w:space="0" w:color="auto"/>
        <w:bottom w:val="none" w:sz="0" w:space="0" w:color="auto"/>
        <w:right w:val="none" w:sz="0" w:space="0" w:color="auto"/>
      </w:divBdr>
    </w:div>
    <w:div w:id="16828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Duska_3</dc:creator>
  <cp:lastModifiedBy>Duska</cp:lastModifiedBy>
  <cp:revision>3</cp:revision>
  <dcterms:created xsi:type="dcterms:W3CDTF">2015-01-02T09:26:00Z</dcterms:created>
  <dcterms:modified xsi:type="dcterms:W3CDTF">2015-01-12T07:55:00Z</dcterms:modified>
</cp:coreProperties>
</file>