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A8" w:rsidRPr="00AA0584" w:rsidRDefault="002171F1" w:rsidP="00AA058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0584">
        <w:rPr>
          <w:rFonts w:asciiTheme="majorBidi" w:hAnsiTheme="majorBidi" w:cstheme="majorBidi"/>
          <w:b/>
          <w:bCs/>
          <w:sz w:val="28"/>
          <w:szCs w:val="28"/>
        </w:rPr>
        <w:t>Переходное ливийское правительство</w:t>
      </w:r>
    </w:p>
    <w:p w:rsidR="002171F1" w:rsidRPr="00AA0584" w:rsidRDefault="002171F1" w:rsidP="00AA058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0584">
        <w:rPr>
          <w:rFonts w:asciiTheme="majorBidi" w:hAnsiTheme="majorBidi" w:cstheme="majorBidi"/>
          <w:b/>
          <w:bCs/>
          <w:sz w:val="28"/>
          <w:szCs w:val="28"/>
        </w:rPr>
        <w:t>Министерство экономики</w:t>
      </w:r>
    </w:p>
    <w:p w:rsidR="002171F1" w:rsidRDefault="002171F1">
      <w:pPr>
        <w:rPr>
          <w:rFonts w:asciiTheme="majorBidi" w:hAnsiTheme="majorBidi" w:cstheme="majorBidi"/>
          <w:sz w:val="28"/>
          <w:szCs w:val="28"/>
        </w:rPr>
      </w:pPr>
    </w:p>
    <w:p w:rsidR="002171F1" w:rsidRPr="00AA0584" w:rsidRDefault="002171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0584">
        <w:rPr>
          <w:rFonts w:asciiTheme="majorBidi" w:hAnsiTheme="majorBidi" w:cstheme="majorBidi"/>
          <w:b/>
          <w:bCs/>
          <w:sz w:val="28"/>
          <w:szCs w:val="28"/>
        </w:rPr>
        <w:t>Постановление министра экономики</w:t>
      </w:r>
    </w:p>
    <w:p w:rsidR="002171F1" w:rsidRDefault="002171F1" w:rsidP="002171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№207 от 2012 года относительно долевого участия иностранцев в компаниях, филиалах и в представительствах иностранных компаний в Ливии.</w:t>
      </w:r>
    </w:p>
    <w:p w:rsidR="002171F1" w:rsidRPr="00A30C16" w:rsidRDefault="002171F1" w:rsidP="002171F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30C16">
        <w:rPr>
          <w:rFonts w:asciiTheme="majorBidi" w:hAnsiTheme="majorBidi" w:cstheme="majorBidi"/>
          <w:b/>
          <w:bCs/>
          <w:sz w:val="28"/>
          <w:szCs w:val="28"/>
          <w:u w:val="single"/>
        </w:rPr>
        <w:t>Министр экономики:</w:t>
      </w:r>
    </w:p>
    <w:p w:rsidR="002171F1" w:rsidRDefault="002171F1" w:rsidP="002171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После ознакомления с конституционной декларацией от 03/08/2011г.</w:t>
      </w:r>
    </w:p>
    <w:p w:rsidR="002171F1" w:rsidRDefault="002171F1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3A44F4">
        <w:rPr>
          <w:rFonts w:asciiTheme="majorBidi" w:hAnsiTheme="majorBidi" w:cstheme="majorBidi"/>
          <w:sz w:val="28"/>
          <w:szCs w:val="28"/>
        </w:rPr>
        <w:t>с постановлением переходного национального совета №(174) от 2011г. об определении состава правительства.</w:t>
      </w:r>
    </w:p>
    <w:p w:rsidR="003A44F4" w:rsidRDefault="003A44F4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постановлением переходного национального совета №(184) от 2011г. об утверждении переходного правительства.</w:t>
      </w:r>
    </w:p>
    <w:p w:rsidR="003A44F4" w:rsidRDefault="003A44F4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Законом (7) от 2004г. о туризме и с его исполнительными положениями.</w:t>
      </w:r>
    </w:p>
    <w:p w:rsidR="003A44F4" w:rsidRDefault="003A44F4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Законом (9) от 2010г. о поощрении инвестиции и с его исполнительными положениями.</w:t>
      </w:r>
    </w:p>
    <w:p w:rsidR="003A44F4" w:rsidRDefault="003A44F4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Законом (11) от 2010г. о рынке капитала.</w:t>
      </w:r>
    </w:p>
    <w:p w:rsidR="003A44F4" w:rsidRDefault="003A44F4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Законом (12) от 2010г. о принятии закона о трудовых отношениях и с его исполнительными положениями.</w:t>
      </w:r>
    </w:p>
    <w:p w:rsidR="003A44F4" w:rsidRDefault="003A44F4" w:rsidP="003A44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Законом (15) от 2010г</w:t>
      </w:r>
      <w:r w:rsidR="00A30C16">
        <w:rPr>
          <w:rFonts w:asciiTheme="majorBidi" w:hAnsiTheme="majorBidi" w:cstheme="majorBidi"/>
          <w:sz w:val="28"/>
          <w:szCs w:val="28"/>
        </w:rPr>
        <w:t>. о лизинге и с его исполнительными положениями.</w:t>
      </w:r>
    </w:p>
    <w:p w:rsidR="00A30C16" w:rsidRDefault="00A30C16" w:rsidP="00A30C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Законом (23) от 2010г о торговой деятельности.</w:t>
      </w:r>
    </w:p>
    <w:p w:rsidR="00A30C16" w:rsidRDefault="00A30C16" w:rsidP="00A30C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Уставом переходного национального совета.</w:t>
      </w:r>
    </w:p>
    <w:p w:rsidR="00A30C16" w:rsidRDefault="00A30C16" w:rsidP="00A30C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постановлением генерального народного комитета (бывшего) №(544) от 2010г. о принятии положений о регистрации и классификации исполнительных органов.</w:t>
      </w:r>
    </w:p>
    <w:p w:rsidR="00A30C16" w:rsidRDefault="00A30C16" w:rsidP="00A30C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постановлением министра экономики (103) от 2012г. относительно долевого участия иностранцев в компаниях, филиалах и в представительствах иностранных компаний в Ливии.</w:t>
      </w:r>
    </w:p>
    <w:p w:rsidR="00A30C16" w:rsidRDefault="00A30C16" w:rsidP="00A30C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 протоколом собрания юридического комитет и консультационного комитета при министерстве экономики от 20/06/2012г.</w:t>
      </w:r>
    </w:p>
    <w:p w:rsidR="00A30C16" w:rsidRPr="00BE774F" w:rsidRDefault="00A30C16" w:rsidP="00A30C1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lastRenderedPageBreak/>
        <w:t>ПОСТАНОВИЛ</w:t>
      </w:r>
    </w:p>
    <w:p w:rsidR="00A30C16" w:rsidRPr="00BE774F" w:rsidRDefault="00A30C16" w:rsidP="00A30C1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t>Раздел первый</w:t>
      </w:r>
    </w:p>
    <w:p w:rsidR="00A30C16" w:rsidRPr="00BE774F" w:rsidRDefault="00A30C16" w:rsidP="00A30C1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t>Совместные предприятия</w:t>
      </w:r>
    </w:p>
    <w:p w:rsidR="00BE774F" w:rsidRPr="00BE774F" w:rsidRDefault="00A30C16" w:rsidP="00FF6BC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t>Статья 1</w:t>
      </w:r>
    </w:p>
    <w:p w:rsidR="0003528E" w:rsidRDefault="00BD628C" w:rsidP="00371F5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соблюдением единой цели и специализации, </w:t>
      </w:r>
      <w:r w:rsidR="00371F5C">
        <w:rPr>
          <w:rFonts w:asciiTheme="majorBidi" w:hAnsiTheme="majorBidi" w:cstheme="majorBidi"/>
          <w:sz w:val="28"/>
          <w:szCs w:val="28"/>
        </w:rPr>
        <w:t xml:space="preserve">после получения разрешения от министра экономики, с условием, что предприятие не будет являться холдинговой </w:t>
      </w:r>
      <w:r>
        <w:rPr>
          <w:rFonts w:asciiTheme="majorBidi" w:hAnsiTheme="majorBidi" w:cstheme="majorBidi"/>
          <w:sz w:val="28"/>
          <w:szCs w:val="28"/>
        </w:rPr>
        <w:t xml:space="preserve">СП </w:t>
      </w:r>
      <w:r w:rsidR="00371F5C">
        <w:rPr>
          <w:rFonts w:asciiTheme="majorBidi" w:hAnsiTheme="majorBidi" w:cstheme="majorBidi"/>
          <w:sz w:val="28"/>
          <w:szCs w:val="28"/>
        </w:rPr>
        <w:t>может учреждаться</w:t>
      </w:r>
      <w:r>
        <w:rPr>
          <w:rFonts w:asciiTheme="majorBidi" w:hAnsiTheme="majorBidi" w:cstheme="majorBidi"/>
          <w:sz w:val="28"/>
          <w:szCs w:val="28"/>
        </w:rPr>
        <w:t xml:space="preserve"> между </w:t>
      </w:r>
      <w:r w:rsidR="00371F5C">
        <w:rPr>
          <w:rFonts w:asciiTheme="majorBidi" w:hAnsiTheme="majorBidi" w:cstheme="majorBidi"/>
          <w:sz w:val="28"/>
          <w:szCs w:val="28"/>
        </w:rPr>
        <w:t>физическими и юридическими лицами ливийцами и иностранцами</w:t>
      </w:r>
      <w:r w:rsidR="0003528E">
        <w:rPr>
          <w:rFonts w:asciiTheme="majorBidi" w:hAnsiTheme="majorBidi" w:cstheme="majorBidi"/>
          <w:sz w:val="28"/>
          <w:szCs w:val="28"/>
        </w:rPr>
        <w:t xml:space="preserve">, </w:t>
      </w:r>
      <w:r w:rsidR="00371F5C">
        <w:rPr>
          <w:rFonts w:asciiTheme="majorBidi" w:hAnsiTheme="majorBidi" w:cstheme="majorBidi"/>
          <w:sz w:val="28"/>
          <w:szCs w:val="28"/>
        </w:rPr>
        <w:t>в соответствии с</w:t>
      </w:r>
      <w:r w:rsidR="0003528E">
        <w:rPr>
          <w:rFonts w:asciiTheme="majorBidi" w:hAnsiTheme="majorBidi" w:cstheme="majorBidi"/>
          <w:sz w:val="28"/>
          <w:szCs w:val="28"/>
        </w:rPr>
        <w:t xml:space="preserve"> их зарегистрированной специализации в официальных органах той страны, в кото</w:t>
      </w:r>
      <w:r w:rsidR="00371F5C">
        <w:rPr>
          <w:rFonts w:asciiTheme="majorBidi" w:hAnsiTheme="majorBidi" w:cstheme="majorBidi"/>
          <w:sz w:val="28"/>
          <w:szCs w:val="28"/>
        </w:rPr>
        <w:t>рой расположен их головной офис.</w:t>
      </w:r>
      <w:r w:rsidR="0003528E">
        <w:rPr>
          <w:rFonts w:asciiTheme="majorBidi" w:hAnsiTheme="majorBidi" w:cstheme="majorBidi"/>
          <w:sz w:val="28"/>
          <w:szCs w:val="28"/>
        </w:rPr>
        <w:t xml:space="preserve"> </w:t>
      </w:r>
    </w:p>
    <w:p w:rsidR="00BE774F" w:rsidRDefault="0003528E" w:rsidP="00BE774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Директор либо председатель совета директоров совместного акционерного предприятия либо общества с ограниченной ответственностью должен быть ливийцем.</w:t>
      </w:r>
    </w:p>
    <w:p w:rsidR="00BE774F" w:rsidRPr="00FF6BCD" w:rsidRDefault="0003528E" w:rsidP="00FF6BC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t>Статья 2</w:t>
      </w:r>
    </w:p>
    <w:p w:rsidR="007B1DEA" w:rsidRDefault="0003528E" w:rsidP="004846B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СП принимают форму АО согласно положениям Закона о торговой деятельности (23) от 2010г., с условием, что </w:t>
      </w:r>
      <w:r w:rsidR="00F700F4">
        <w:rPr>
          <w:rFonts w:asciiTheme="majorBidi" w:hAnsiTheme="majorBidi" w:cstheme="majorBidi"/>
          <w:sz w:val="28"/>
          <w:szCs w:val="28"/>
        </w:rPr>
        <w:t xml:space="preserve">внесенный </w:t>
      </w:r>
      <w:r>
        <w:rPr>
          <w:rFonts w:asciiTheme="majorBidi" w:hAnsiTheme="majorBidi" w:cstheme="majorBidi"/>
          <w:sz w:val="28"/>
          <w:szCs w:val="28"/>
        </w:rPr>
        <w:t>уставной капитал</w:t>
      </w:r>
      <w:r w:rsidR="00F700F4">
        <w:rPr>
          <w:rFonts w:asciiTheme="majorBidi" w:hAnsiTheme="majorBidi" w:cstheme="majorBidi"/>
          <w:sz w:val="28"/>
          <w:szCs w:val="28"/>
        </w:rPr>
        <w:t xml:space="preserve"> при учреждении, должен составлять не менее одного миллиона динаров либо трех десятых </w:t>
      </w:r>
      <w:r w:rsidR="00BE774F">
        <w:rPr>
          <w:rFonts w:asciiTheme="majorBidi" w:hAnsiTheme="majorBidi" w:cstheme="majorBidi"/>
          <w:sz w:val="28"/>
          <w:szCs w:val="28"/>
        </w:rPr>
        <w:t>денежными средствами</w:t>
      </w:r>
      <w:r w:rsidR="00F700F4">
        <w:rPr>
          <w:rFonts w:asciiTheme="majorBidi" w:hAnsiTheme="majorBidi" w:cstheme="majorBidi"/>
          <w:sz w:val="28"/>
          <w:szCs w:val="28"/>
        </w:rPr>
        <w:t xml:space="preserve"> </w:t>
      </w:r>
      <w:r w:rsidR="004846BB" w:rsidRPr="004846BB">
        <w:rPr>
          <w:rFonts w:asciiTheme="majorBidi" w:hAnsiTheme="majorBidi" w:cstheme="majorBidi"/>
          <w:sz w:val="28"/>
          <w:szCs w:val="28"/>
        </w:rPr>
        <w:t>утвержденного</w:t>
      </w:r>
      <w:r w:rsidR="007B1DEA">
        <w:rPr>
          <w:rFonts w:asciiTheme="majorBidi" w:hAnsiTheme="majorBidi" w:cstheme="majorBidi"/>
          <w:sz w:val="28"/>
          <w:szCs w:val="28"/>
        </w:rPr>
        <w:t xml:space="preserve"> </w:t>
      </w:r>
      <w:r w:rsidR="00F700F4">
        <w:rPr>
          <w:rFonts w:asciiTheme="majorBidi" w:hAnsiTheme="majorBidi" w:cstheme="majorBidi"/>
          <w:sz w:val="28"/>
          <w:szCs w:val="28"/>
        </w:rPr>
        <w:t>уставного капитала</w:t>
      </w:r>
      <w:r w:rsidR="007B1DEA">
        <w:rPr>
          <w:rFonts w:asciiTheme="majorBidi" w:hAnsiTheme="majorBidi" w:cstheme="majorBidi"/>
          <w:sz w:val="28"/>
          <w:szCs w:val="28"/>
        </w:rPr>
        <w:t xml:space="preserve">, </w:t>
      </w:r>
      <w:r w:rsidR="004846BB">
        <w:rPr>
          <w:rFonts w:asciiTheme="majorBidi" w:hAnsiTheme="majorBidi" w:cstheme="majorBidi"/>
          <w:sz w:val="28"/>
          <w:szCs w:val="28"/>
        </w:rPr>
        <w:t xml:space="preserve">т.е. должно быть внесено </w:t>
      </w:r>
      <w:r w:rsidR="007B1DEA">
        <w:rPr>
          <w:rFonts w:asciiTheme="majorBidi" w:hAnsiTheme="majorBidi" w:cstheme="majorBidi"/>
          <w:sz w:val="28"/>
          <w:szCs w:val="28"/>
        </w:rPr>
        <w:t xml:space="preserve">большее из </w:t>
      </w:r>
      <w:r w:rsidR="004846BB">
        <w:rPr>
          <w:rFonts w:asciiTheme="majorBidi" w:hAnsiTheme="majorBidi" w:cstheme="majorBidi"/>
          <w:sz w:val="28"/>
          <w:szCs w:val="28"/>
        </w:rPr>
        <w:t>этих двух</w:t>
      </w:r>
      <w:r w:rsidR="007B1DEA">
        <w:rPr>
          <w:rFonts w:asciiTheme="majorBidi" w:hAnsiTheme="majorBidi" w:cstheme="majorBidi"/>
          <w:sz w:val="28"/>
          <w:szCs w:val="28"/>
        </w:rPr>
        <w:t>. Данным компаниям разрешается заниматься экономической деятельностью во всех сферах в Ливии, согласно действующему законодательству, за исключением сфер, указанных в статье (6) из данного постановления.</w:t>
      </w:r>
    </w:p>
    <w:p w:rsidR="0003528E" w:rsidRDefault="007B1DEA" w:rsidP="000F38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Также, для физических лиц ливийцев и иностранцев СП может принимать форм</w:t>
      </w:r>
      <w:proofErr w:type="gramStart"/>
      <w:r>
        <w:rPr>
          <w:rFonts w:asciiTheme="majorBidi" w:hAnsiTheme="majorBidi" w:cstheme="majorBidi"/>
          <w:sz w:val="28"/>
          <w:szCs w:val="28"/>
        </w:rPr>
        <w:t>у ООО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с условием, что уставной капитал </w:t>
      </w:r>
      <w:r w:rsidR="000F3849">
        <w:rPr>
          <w:rFonts w:asciiTheme="majorBidi" w:hAnsiTheme="majorBidi" w:cstheme="majorBidi"/>
          <w:sz w:val="28"/>
          <w:szCs w:val="28"/>
        </w:rPr>
        <w:t>будет составлять не менее пятидесяти тысяч ливийских динаров, в сферах указанных в приложении к настоящему постановлению.</w:t>
      </w:r>
      <w:r w:rsidR="00F700F4">
        <w:rPr>
          <w:rFonts w:asciiTheme="majorBidi" w:hAnsiTheme="majorBidi" w:cstheme="majorBidi"/>
          <w:sz w:val="28"/>
          <w:szCs w:val="28"/>
        </w:rPr>
        <w:t xml:space="preserve"> </w:t>
      </w:r>
    </w:p>
    <w:p w:rsidR="00BE774F" w:rsidRDefault="00BE774F" w:rsidP="000F384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E774F" w:rsidRPr="00BE774F" w:rsidRDefault="000F3849" w:rsidP="00FF6BC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t>Статья 3</w:t>
      </w:r>
    </w:p>
    <w:p w:rsidR="000F3849" w:rsidRDefault="000F3849" w:rsidP="000F38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Доля иностранных лиц в уставном капитале СП не должна превышать 49% в течение всего периода</w:t>
      </w:r>
      <w:r w:rsidR="00BE774F">
        <w:rPr>
          <w:rFonts w:asciiTheme="majorBidi" w:hAnsiTheme="majorBidi" w:cstheme="majorBidi"/>
          <w:sz w:val="28"/>
          <w:szCs w:val="28"/>
        </w:rPr>
        <w:t xml:space="preserve"> действия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F3849" w:rsidRDefault="000F3849" w:rsidP="000F38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Наряду с этим, в особенных случаях, связанных с характером деятельности, либо местоположения, либо технических или технологических требований и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по решению министра экономики допускается превышение указанной доли иностранным соучредителем, но не более 60%. </w:t>
      </w:r>
    </w:p>
    <w:p w:rsidR="00BE774F" w:rsidRPr="00F700F4" w:rsidRDefault="00BE774F" w:rsidP="000F384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3528E" w:rsidRPr="00BE774F" w:rsidRDefault="000F3849" w:rsidP="000F38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774F">
        <w:rPr>
          <w:rFonts w:asciiTheme="majorBidi" w:hAnsiTheme="majorBidi" w:cstheme="majorBidi"/>
          <w:b/>
          <w:bCs/>
          <w:sz w:val="28"/>
          <w:szCs w:val="28"/>
        </w:rPr>
        <w:t>Статья 4</w:t>
      </w:r>
    </w:p>
    <w:p w:rsidR="000F3849" w:rsidRDefault="000F3849" w:rsidP="000F38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заключении учредительного договора СП должны иметься следующие документы:</w:t>
      </w:r>
    </w:p>
    <w:p w:rsidR="000F3849" w:rsidRDefault="000F3849" w:rsidP="000F38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Первое: для юридического лица:</w:t>
      </w:r>
    </w:p>
    <w:p w:rsidR="000F3849" w:rsidRDefault="000F3849" w:rsidP="000F38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–</w:t>
      </w:r>
      <w:r w:rsidR="00B26098">
        <w:rPr>
          <w:rFonts w:asciiTheme="majorBidi" w:hAnsiTheme="majorBidi" w:cstheme="majorBidi"/>
          <w:sz w:val="28"/>
          <w:szCs w:val="28"/>
        </w:rPr>
        <w:t xml:space="preserve"> Решение совета директоров из отечественной и иностранной компаний о согласии принять участие в учреждении СП с указанием доли участия.</w:t>
      </w:r>
    </w:p>
    <w:p w:rsidR="00B26098" w:rsidRDefault="00B26098" w:rsidP="00B26098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 – Экзем</w:t>
      </w:r>
      <w:r w:rsidR="001C61B4">
        <w:rPr>
          <w:rFonts w:asciiTheme="majorBidi" w:hAnsiTheme="majorBidi" w:cstheme="majorBidi"/>
          <w:sz w:val="28"/>
          <w:szCs w:val="28"/>
        </w:rPr>
        <w:t>пляр учредительного договора и у</w:t>
      </w:r>
      <w:r>
        <w:rPr>
          <w:rFonts w:asciiTheme="majorBidi" w:hAnsiTheme="majorBidi" w:cstheme="majorBidi"/>
          <w:sz w:val="28"/>
          <w:szCs w:val="28"/>
        </w:rPr>
        <w:t>става каждой из отечественной и иностранной компаний.</w:t>
      </w:r>
      <w:proofErr w:type="gramEnd"/>
    </w:p>
    <w:p w:rsidR="0016508A" w:rsidRDefault="0016508A" w:rsidP="00170BA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 </w:t>
      </w:r>
      <w:r w:rsidR="00844E9A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70BAA">
        <w:rPr>
          <w:rFonts w:asciiTheme="majorBidi" w:hAnsiTheme="majorBidi" w:cstheme="majorBidi"/>
          <w:sz w:val="28"/>
          <w:szCs w:val="28"/>
        </w:rPr>
        <w:t>Новая в</w:t>
      </w:r>
      <w:r w:rsidR="00844E9A">
        <w:rPr>
          <w:rFonts w:asciiTheme="majorBidi" w:hAnsiTheme="majorBidi" w:cstheme="majorBidi"/>
          <w:sz w:val="28"/>
          <w:szCs w:val="28"/>
        </w:rPr>
        <w:t xml:space="preserve">ыписка </w:t>
      </w:r>
      <w:r w:rsidR="007140BB">
        <w:rPr>
          <w:rFonts w:asciiTheme="majorBidi" w:hAnsiTheme="majorBidi" w:cstheme="majorBidi"/>
          <w:sz w:val="28"/>
          <w:szCs w:val="28"/>
        </w:rPr>
        <w:t xml:space="preserve">о регистрации отечественной и иностранной компаний в торговом реестре либо в </w:t>
      </w:r>
      <w:r w:rsidR="00AF7516" w:rsidRPr="005F679F">
        <w:rPr>
          <w:rFonts w:asciiTheme="majorBidi" w:hAnsiTheme="majorBidi" w:cstheme="majorBidi"/>
          <w:sz w:val="28"/>
          <w:szCs w:val="28"/>
        </w:rPr>
        <w:t>соответствующе</w:t>
      </w:r>
      <w:r w:rsidR="00CB0168" w:rsidRPr="005F679F">
        <w:rPr>
          <w:rFonts w:asciiTheme="majorBidi" w:hAnsiTheme="majorBidi" w:cstheme="majorBidi"/>
          <w:sz w:val="28"/>
          <w:szCs w:val="28"/>
        </w:rPr>
        <w:t>м</w:t>
      </w:r>
      <w:r w:rsidR="00CB0168" w:rsidRPr="00CB016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A0584">
        <w:rPr>
          <w:rFonts w:asciiTheme="majorBidi" w:hAnsiTheme="majorBidi" w:cstheme="majorBidi"/>
          <w:sz w:val="28"/>
          <w:szCs w:val="28"/>
        </w:rPr>
        <w:t>ем</w:t>
      </w:r>
      <w:r w:rsidR="005F679F" w:rsidRPr="005F679F">
        <w:rPr>
          <w:rFonts w:asciiTheme="majorBidi" w:hAnsiTheme="majorBidi" w:cstheme="majorBidi"/>
          <w:sz w:val="28"/>
          <w:szCs w:val="28"/>
        </w:rPr>
        <w:t>у статусом</w:t>
      </w:r>
      <w:r w:rsidR="005F679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CB0168">
        <w:rPr>
          <w:rFonts w:asciiTheme="majorBidi" w:hAnsiTheme="majorBidi" w:cstheme="majorBidi"/>
          <w:sz w:val="28"/>
          <w:szCs w:val="28"/>
        </w:rPr>
        <w:t>органе.</w:t>
      </w:r>
    </w:p>
    <w:p w:rsidR="005068DD" w:rsidRDefault="00AF7516" w:rsidP="004846B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 – Справка из любого действующего на территории Ливии банка, подтверждающая внесение компанией надлежащей суммы </w:t>
      </w:r>
      <w:r w:rsidR="002C29A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уставно</w:t>
      </w:r>
      <w:r w:rsidR="002C29AF"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 xml:space="preserve"> капитал, с указанием на то, что иностранный соучредитель </w:t>
      </w:r>
      <w:r w:rsidR="002C29AF">
        <w:rPr>
          <w:rFonts w:asciiTheme="majorBidi" w:hAnsiTheme="majorBidi" w:cstheme="majorBidi"/>
          <w:sz w:val="28"/>
          <w:szCs w:val="28"/>
        </w:rPr>
        <w:t xml:space="preserve">перевел необходимую </w:t>
      </w:r>
      <w:r w:rsidR="004846BB">
        <w:rPr>
          <w:rFonts w:asciiTheme="majorBidi" w:hAnsiTheme="majorBidi" w:cstheme="majorBidi"/>
          <w:sz w:val="28"/>
          <w:szCs w:val="28"/>
        </w:rPr>
        <w:t xml:space="preserve">в уставной капитал </w:t>
      </w:r>
      <w:r w:rsidR="002C29AF">
        <w:rPr>
          <w:rFonts w:asciiTheme="majorBidi" w:hAnsiTheme="majorBidi" w:cstheme="majorBidi"/>
          <w:sz w:val="28"/>
          <w:szCs w:val="28"/>
        </w:rPr>
        <w:t xml:space="preserve">сумму в Ливию. </w:t>
      </w:r>
      <w:r>
        <w:rPr>
          <w:rFonts w:asciiTheme="majorBidi" w:hAnsiTheme="majorBidi" w:cstheme="majorBidi"/>
          <w:sz w:val="28"/>
          <w:szCs w:val="28"/>
        </w:rPr>
        <w:t>При этом данная сумма должна составлять не менее трех десятых уставного капитала.</w:t>
      </w:r>
    </w:p>
    <w:p w:rsidR="002C29AF" w:rsidRDefault="002C29AF" w:rsidP="0044783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 – Справка</w:t>
      </w:r>
      <w:r w:rsidR="004846B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сви</w:t>
      </w:r>
      <w:r w:rsidR="0076324A">
        <w:rPr>
          <w:rFonts w:asciiTheme="majorBidi" w:hAnsiTheme="majorBidi" w:cstheme="majorBidi"/>
          <w:sz w:val="28"/>
          <w:szCs w:val="28"/>
        </w:rPr>
        <w:t xml:space="preserve">детельствующая о внесении доли </w:t>
      </w:r>
      <w:r w:rsidR="00447838" w:rsidRPr="00447838">
        <w:rPr>
          <w:rFonts w:asciiTheme="majorBidi" w:hAnsiTheme="majorBidi" w:cstheme="majorBidi"/>
          <w:sz w:val="28"/>
          <w:szCs w:val="28"/>
        </w:rPr>
        <w:t>материальным</w:t>
      </w:r>
      <w:r w:rsidR="0076324A" w:rsidRPr="00447838">
        <w:rPr>
          <w:rFonts w:asciiTheme="majorBidi" w:hAnsiTheme="majorBidi" w:cstheme="majorBidi"/>
          <w:sz w:val="28"/>
          <w:szCs w:val="28"/>
        </w:rPr>
        <w:t xml:space="preserve"> имуществом</w:t>
      </w:r>
      <w:r w:rsidR="0076324A">
        <w:rPr>
          <w:rFonts w:asciiTheme="majorBidi" w:hAnsiTheme="majorBidi" w:cstheme="majorBidi"/>
          <w:sz w:val="28"/>
          <w:szCs w:val="28"/>
        </w:rPr>
        <w:t xml:space="preserve"> и его оценка, согласно положениям статьи (104) Закона (23) от 2010г. будь данная доля внесена отечественным соучредителем или иностранным.</w:t>
      </w:r>
    </w:p>
    <w:p w:rsidR="0076324A" w:rsidRDefault="0076324A" w:rsidP="00595918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Указанные в пунктах (1-2-3) данной статьи документы должны быть заверены в официальных компетентных органах той страны, в котором расположен головной офис компании либо в ливийском посольстве или в </w:t>
      </w:r>
      <w:r w:rsidR="00595918">
        <w:rPr>
          <w:rFonts w:asciiTheme="majorBidi" w:hAnsiTheme="majorBidi" w:cstheme="majorBidi"/>
          <w:sz w:val="28"/>
          <w:szCs w:val="28"/>
        </w:rPr>
        <w:t>соответствующем органе, заменяющий приведенные органы, с условием, что перевод документов будет осуществлен легально на арабский язык в Ливии.</w:t>
      </w:r>
      <w:proofErr w:type="gramEnd"/>
      <w:r w:rsidR="00595918">
        <w:rPr>
          <w:rFonts w:asciiTheme="majorBidi" w:hAnsiTheme="majorBidi" w:cstheme="majorBidi"/>
          <w:sz w:val="28"/>
          <w:szCs w:val="28"/>
        </w:rPr>
        <w:t xml:space="preserve"> Данное требование касается иностранного соучредителя.</w:t>
      </w:r>
    </w:p>
    <w:p w:rsidR="00595918" w:rsidRDefault="00595918" w:rsidP="0059591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Второе: для физических лиц:</w:t>
      </w:r>
    </w:p>
    <w:p w:rsidR="00595918" w:rsidRDefault="00595918" w:rsidP="0059591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случае если иностранный соучредитель будет являться физическим лицом, то должны быть соблюдены следующие условия:</w:t>
      </w:r>
    </w:p>
    <w:p w:rsidR="00595918" w:rsidRDefault="00595918" w:rsidP="0059591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– Подтверждение личности, на основании действующего паспорта.</w:t>
      </w:r>
    </w:p>
    <w:p w:rsidR="00595918" w:rsidRDefault="00595918" w:rsidP="0059591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 – Подтверждение возраста, необходимого для ведения экономической деятельности, согласно действующему законодательству Ливии.</w:t>
      </w:r>
    </w:p>
    <w:p w:rsidR="00EA411C" w:rsidRDefault="00595918" w:rsidP="00AB34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 – Он не должен быть судим за уголовное преступление, либо за поступок</w:t>
      </w:r>
      <w:r w:rsidR="00EA411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пороч</w:t>
      </w:r>
      <w:r w:rsidR="00EA411C">
        <w:rPr>
          <w:rFonts w:asciiTheme="majorBidi" w:hAnsiTheme="majorBidi" w:cstheme="majorBidi"/>
          <w:sz w:val="28"/>
          <w:szCs w:val="28"/>
        </w:rPr>
        <w:t>ащий</w:t>
      </w:r>
      <w:r>
        <w:rPr>
          <w:rFonts w:asciiTheme="majorBidi" w:hAnsiTheme="majorBidi" w:cstheme="majorBidi"/>
          <w:sz w:val="28"/>
          <w:szCs w:val="28"/>
        </w:rPr>
        <w:t xml:space="preserve"> его честь либо вызыва</w:t>
      </w:r>
      <w:r w:rsidR="00EA411C">
        <w:rPr>
          <w:rFonts w:asciiTheme="majorBidi" w:hAnsiTheme="majorBidi" w:cstheme="majorBidi"/>
          <w:sz w:val="28"/>
          <w:szCs w:val="28"/>
        </w:rPr>
        <w:t>ющий</w:t>
      </w:r>
      <w:r>
        <w:rPr>
          <w:rFonts w:asciiTheme="majorBidi" w:hAnsiTheme="majorBidi" w:cstheme="majorBidi"/>
          <w:sz w:val="28"/>
          <w:szCs w:val="28"/>
        </w:rPr>
        <w:t xml:space="preserve"> недовери</w:t>
      </w:r>
      <w:r w:rsidR="00EA411C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 к нему</w:t>
      </w:r>
      <w:r w:rsidR="00AB349B">
        <w:rPr>
          <w:rFonts w:asciiTheme="majorBidi" w:hAnsiTheme="majorBidi" w:cstheme="majorBidi"/>
          <w:sz w:val="28"/>
          <w:szCs w:val="28"/>
        </w:rPr>
        <w:t xml:space="preserve">, </w:t>
      </w:r>
      <w:r w:rsidR="00E44809">
        <w:rPr>
          <w:rFonts w:asciiTheme="majorBidi" w:hAnsiTheme="majorBidi" w:cstheme="majorBidi"/>
          <w:sz w:val="28"/>
          <w:szCs w:val="28"/>
        </w:rPr>
        <w:t>т.е. должен быть восстановлен в правах</w:t>
      </w:r>
      <w:r w:rsidR="00EA411C">
        <w:rPr>
          <w:rFonts w:asciiTheme="majorBidi" w:hAnsiTheme="majorBidi" w:cstheme="majorBidi"/>
          <w:sz w:val="28"/>
          <w:szCs w:val="28"/>
        </w:rPr>
        <w:t>.</w:t>
      </w:r>
    </w:p>
    <w:p w:rsidR="00E44809" w:rsidRDefault="00EA411C" w:rsidP="00E4480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 – Он не должен </w:t>
      </w:r>
      <w:r w:rsidR="00E44809">
        <w:rPr>
          <w:rFonts w:asciiTheme="majorBidi" w:hAnsiTheme="majorBidi" w:cstheme="majorBidi"/>
          <w:sz w:val="28"/>
          <w:szCs w:val="28"/>
        </w:rPr>
        <w:t>быть банкротом.</w:t>
      </w:r>
    </w:p>
    <w:p w:rsidR="00E44809" w:rsidRDefault="00E44809" w:rsidP="0044783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– Справка из любого действующего на территории Ливии банка, подтверждающая внесение им полностью своей доли </w:t>
      </w:r>
      <w:r w:rsidR="00447838">
        <w:rPr>
          <w:rFonts w:asciiTheme="majorBidi" w:hAnsiTheme="majorBidi" w:cstheme="majorBidi"/>
          <w:sz w:val="28"/>
          <w:szCs w:val="28"/>
        </w:rPr>
        <w:t>денежными средствами</w:t>
      </w:r>
      <w:r>
        <w:rPr>
          <w:rFonts w:asciiTheme="majorBidi" w:hAnsiTheme="majorBidi" w:cstheme="majorBidi"/>
          <w:sz w:val="28"/>
          <w:szCs w:val="28"/>
        </w:rPr>
        <w:t xml:space="preserve"> в уставной капитал.</w:t>
      </w:r>
    </w:p>
    <w:p w:rsidR="00000D09" w:rsidRPr="002171F1" w:rsidRDefault="00000D09" w:rsidP="00EC6525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000D09" w:rsidRPr="002171F1" w:rsidSect="0050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1F1"/>
    <w:rsid w:val="00000D09"/>
    <w:rsid w:val="00011674"/>
    <w:rsid w:val="0003528E"/>
    <w:rsid w:val="00036301"/>
    <w:rsid w:val="00082FE5"/>
    <w:rsid w:val="000C32E5"/>
    <w:rsid w:val="000F3849"/>
    <w:rsid w:val="001626C3"/>
    <w:rsid w:val="0016508A"/>
    <w:rsid w:val="00170BAA"/>
    <w:rsid w:val="001A77B6"/>
    <w:rsid w:val="001C61B4"/>
    <w:rsid w:val="002171F1"/>
    <w:rsid w:val="00240C66"/>
    <w:rsid w:val="00271F0B"/>
    <w:rsid w:val="002C21AB"/>
    <w:rsid w:val="002C29AF"/>
    <w:rsid w:val="002F3A7E"/>
    <w:rsid w:val="00323FE5"/>
    <w:rsid w:val="00362F8A"/>
    <w:rsid w:val="00371F5C"/>
    <w:rsid w:val="003A44F4"/>
    <w:rsid w:val="003E423E"/>
    <w:rsid w:val="00411A5A"/>
    <w:rsid w:val="00447838"/>
    <w:rsid w:val="004846BB"/>
    <w:rsid w:val="005035A8"/>
    <w:rsid w:val="005068DD"/>
    <w:rsid w:val="00525694"/>
    <w:rsid w:val="00531C6A"/>
    <w:rsid w:val="0056657C"/>
    <w:rsid w:val="00575518"/>
    <w:rsid w:val="00581BC2"/>
    <w:rsid w:val="00595918"/>
    <w:rsid w:val="005C5F58"/>
    <w:rsid w:val="005F679F"/>
    <w:rsid w:val="00604B7E"/>
    <w:rsid w:val="006B5951"/>
    <w:rsid w:val="007140BB"/>
    <w:rsid w:val="0076324A"/>
    <w:rsid w:val="007B1DEA"/>
    <w:rsid w:val="00803889"/>
    <w:rsid w:val="00810256"/>
    <w:rsid w:val="00812BE6"/>
    <w:rsid w:val="008361BF"/>
    <w:rsid w:val="00844E9A"/>
    <w:rsid w:val="00856693"/>
    <w:rsid w:val="00862DF1"/>
    <w:rsid w:val="00896CF5"/>
    <w:rsid w:val="00954C4B"/>
    <w:rsid w:val="009727EF"/>
    <w:rsid w:val="00973281"/>
    <w:rsid w:val="00982AB3"/>
    <w:rsid w:val="00991EBE"/>
    <w:rsid w:val="00A12A2F"/>
    <w:rsid w:val="00A30C16"/>
    <w:rsid w:val="00A31C8F"/>
    <w:rsid w:val="00A54A42"/>
    <w:rsid w:val="00A71C68"/>
    <w:rsid w:val="00A84CC1"/>
    <w:rsid w:val="00AA0584"/>
    <w:rsid w:val="00AA1DDA"/>
    <w:rsid w:val="00AB349B"/>
    <w:rsid w:val="00AB5426"/>
    <w:rsid w:val="00AF7516"/>
    <w:rsid w:val="00B15033"/>
    <w:rsid w:val="00B26098"/>
    <w:rsid w:val="00B81089"/>
    <w:rsid w:val="00B931A0"/>
    <w:rsid w:val="00BA4B6E"/>
    <w:rsid w:val="00BD628C"/>
    <w:rsid w:val="00BE774F"/>
    <w:rsid w:val="00CB0168"/>
    <w:rsid w:val="00D00D94"/>
    <w:rsid w:val="00DC11D1"/>
    <w:rsid w:val="00E200C1"/>
    <w:rsid w:val="00E44809"/>
    <w:rsid w:val="00E5275B"/>
    <w:rsid w:val="00EA411C"/>
    <w:rsid w:val="00EC6525"/>
    <w:rsid w:val="00EF43F6"/>
    <w:rsid w:val="00F27FBD"/>
    <w:rsid w:val="00F337AA"/>
    <w:rsid w:val="00F700F4"/>
    <w:rsid w:val="00F90F07"/>
    <w:rsid w:val="00FB3A3C"/>
    <w:rsid w:val="00FF6A5C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666</cp:lastModifiedBy>
  <cp:revision>14</cp:revision>
  <cp:lastPrinted>2012-10-05T12:11:00Z</cp:lastPrinted>
  <dcterms:created xsi:type="dcterms:W3CDTF">2012-10-02T12:12:00Z</dcterms:created>
  <dcterms:modified xsi:type="dcterms:W3CDTF">2015-08-27T17:43:00Z</dcterms:modified>
</cp:coreProperties>
</file>