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sz w:val="45"/>
          <w:szCs w:val="45"/>
        </w:rPr>
      </w:pPr>
      <w:r w:rsidDel="00000000" w:rsidR="00000000" w:rsidRPr="00000000">
        <w:rPr>
          <w:b w:val="1"/>
          <w:sz w:val="45"/>
          <w:szCs w:val="45"/>
          <w:rtl w:val="0"/>
        </w:rPr>
        <w:t xml:space="preserve">Виртуальная реальность для бизнеса</w:t>
      </w:r>
    </w:p>
    <w:p w:rsidR="00000000" w:rsidDel="00000000" w:rsidP="00000000" w:rsidRDefault="00000000" w:rsidRPr="00000000">
      <w:pPr>
        <w:contextualSpacing w:val="0"/>
        <w:rPr>
          <w:b w:val="1"/>
          <w:sz w:val="45"/>
          <w:szCs w:val="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Игра PokemonGO, релиз которой состоялся летом 2016 года, заставила все российское общество заговорить о дополненной и виртуальной реальности. Эта тема стала действительно хайповой, и бизнес кинулся осваивать перспективное пространство. В первую очередь, это, конечно, коснулось игровой индустрии: установки с VR-очками и набором простых детских игр теперь есть в любом торговом центре. Однако технологии виртуальной, дополненной и смешанной реальности интересны не только этим. Сегодня бизнес может использовать их для достижения конкретных задач.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Какие задачи решают VR-технологии в бизнесе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Цель бизнеса - продавать. Продавать много, дорого, быстро, и при этом качественный товар. Как в этом помогает виртуальная реальность?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Вот перечень задач, которые легко решаются при помощи VR: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ab/>
        <w:t xml:space="preserve">•</w:t>
        <w:tab/>
        <w:t xml:space="preserve">виртуализация любого объекта, чья физическая копия дорого стоит (машина, самолет, завод, дом и пр.);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ab/>
        <w:t xml:space="preserve">•</w:t>
        <w:tab/>
        <w:t xml:space="preserve">дистанционная презентация чего угодно и где угодно;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ab/>
        <w:t xml:space="preserve">•</w:t>
        <w:tab/>
        <w:t xml:space="preserve">сокращение затрат на продвижение, персонал, коммуникацию, шоурумы;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ab/>
        <w:t xml:space="preserve">•</w:t>
        <w:tab/>
        <w:t xml:space="preserve">возможность закрытой демонстрации объекта (секретные продукты, вооружение);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ab/>
        <w:t xml:space="preserve">•</w:t>
        <w:tab/>
        <w:t xml:space="preserve">увеличение рыночного охвата.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Примеров того, как это реализуется, есть очень много. Давайте рассмотрим один из наших проектов. 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Использование VR в мебельном бизнесе 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Ниже показано, как работает мобильный конфигуратор Junk Reality - программа для визуализации, предназначенная для мебельных компаний.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«Находясь» в интерьере, вы можете выбирать мебель по своему вкусу, устанавливать, двигать, менять ее. Так вы визуализируете свои идеи и впоследствии легко сформируете ТЗ, которое ляжет в основу договора на производство или меблировку.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Мы убеждены, что виртуальная реальность изменит природу коммуникаций бизнеса и потребителя. И наибольшую выгоду получат те компании, которые первыми научатся пользоваться этим инструментом. </w:t>
      </w:r>
    </w:p>
    <w:p w:rsidR="00000000" w:rsidDel="00000000" w:rsidP="00000000" w:rsidRDefault="00000000" w:rsidRPr="00000000">
      <w:pPr>
        <w:contextualSpacing w:val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