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De la guerre </w:t>
      </w:r>
      <w:proofErr w:type="spellStart"/>
      <w:r w:rsidRPr="003C6797">
        <w:rPr>
          <w:lang w:val="en-US"/>
        </w:rPr>
        <w:t>froide</w:t>
      </w:r>
      <w:proofErr w:type="spellEnd"/>
      <w:r w:rsidRPr="003C6797">
        <w:rPr>
          <w:lang w:val="en-US"/>
        </w:rPr>
        <w:t xml:space="preserve"> aux </w:t>
      </w:r>
      <w:proofErr w:type="spellStart"/>
      <w:r w:rsidRPr="003C6797">
        <w:rPr>
          <w:lang w:val="en-US"/>
        </w:rPr>
        <w:t>nouvelles</w:t>
      </w:r>
      <w:proofErr w:type="spellEnd"/>
      <w:r w:rsidRPr="003C6797">
        <w:rPr>
          <w:lang w:val="en-US"/>
        </w:rPr>
        <w:t xml:space="preserve"> menaces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Les </w:t>
      </w:r>
      <w:proofErr w:type="spellStart"/>
      <w:r w:rsidRPr="003C6797">
        <w:rPr>
          <w:lang w:val="en-US"/>
        </w:rPr>
        <w:t>origines</w:t>
      </w:r>
      <w:proofErr w:type="spellEnd"/>
      <w:r w:rsidRPr="003C6797">
        <w:rPr>
          <w:lang w:val="en-US"/>
        </w:rPr>
        <w:t xml:space="preserve"> de </w:t>
      </w:r>
      <w:proofErr w:type="spellStart"/>
      <w:r w:rsidRPr="003C6797">
        <w:rPr>
          <w:lang w:val="en-US"/>
        </w:rPr>
        <w:t>l’Organisation</w:t>
      </w:r>
      <w:proofErr w:type="spellEnd"/>
      <w:r w:rsidRPr="003C6797">
        <w:rPr>
          <w:lang w:val="en-US"/>
        </w:rPr>
        <w:t xml:space="preserve"> </w:t>
      </w:r>
      <w:proofErr w:type="spellStart"/>
      <w:r w:rsidRPr="003C6797">
        <w:rPr>
          <w:lang w:val="en-US"/>
        </w:rPr>
        <w:t>remontent</w:t>
      </w:r>
      <w:proofErr w:type="spellEnd"/>
      <w:r w:rsidRPr="003C6797">
        <w:rPr>
          <w:lang w:val="en-US"/>
        </w:rPr>
        <w:t xml:space="preserve"> au début des </w:t>
      </w:r>
      <w:proofErr w:type="spellStart"/>
      <w:r w:rsidRPr="003C6797">
        <w:rPr>
          <w:lang w:val="en-US"/>
        </w:rPr>
        <w:t>années</w:t>
      </w:r>
      <w:proofErr w:type="spellEnd"/>
      <w:r w:rsidRPr="003C6797">
        <w:rPr>
          <w:lang w:val="en-US"/>
        </w:rPr>
        <w:t xml:space="preserve">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70, à l’Acte final de Helsinki (1975) </w:t>
      </w:r>
      <w:proofErr w:type="gramStart"/>
      <w:r w:rsidRPr="003C6797">
        <w:rPr>
          <w:lang w:val="en-US"/>
        </w:rPr>
        <w:t>et</w:t>
      </w:r>
      <w:proofErr w:type="gramEnd"/>
      <w:r w:rsidRPr="003C6797">
        <w:rPr>
          <w:lang w:val="en-US"/>
        </w:rPr>
        <w:t xml:space="preserve"> à la création de la Confé-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rence</w:t>
      </w:r>
      <w:proofErr w:type="gramEnd"/>
      <w:r w:rsidRPr="003C6797">
        <w:rPr>
          <w:lang w:val="en-US"/>
        </w:rPr>
        <w:t xml:space="preserve"> sur la sécurité et la coopération en Europe (CSCE), qui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constitue</w:t>
      </w:r>
      <w:proofErr w:type="gramEnd"/>
      <w:r w:rsidRPr="003C6797">
        <w:rPr>
          <w:lang w:val="en-US"/>
        </w:rPr>
        <w:t xml:space="preserve">, au plus fort de la guerre froide, un forum multilatéral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important</w:t>
      </w:r>
      <w:proofErr w:type="gramEnd"/>
      <w:r w:rsidRPr="003C6797">
        <w:rPr>
          <w:lang w:val="en-US"/>
        </w:rPr>
        <w:t xml:space="preserve"> pour le dialogue et la négociation entre l’Est et l’Ouest.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La chute du </w:t>
      </w:r>
      <w:proofErr w:type="gramStart"/>
      <w:r w:rsidRPr="003C6797">
        <w:rPr>
          <w:lang w:val="en-US"/>
        </w:rPr>
        <w:t>mur</w:t>
      </w:r>
      <w:proofErr w:type="gramEnd"/>
      <w:r w:rsidRPr="003C6797">
        <w:rPr>
          <w:lang w:val="en-US"/>
        </w:rPr>
        <w:t xml:space="preserve"> de Berlin en 1989 puis l’indépendance des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républiques</w:t>
      </w:r>
      <w:proofErr w:type="gramEnd"/>
      <w:r w:rsidRPr="003C6797">
        <w:rPr>
          <w:lang w:val="en-US"/>
        </w:rPr>
        <w:t xml:space="preserve"> de l’ex-Union soviétique marquent le début d’une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« </w:t>
      </w:r>
      <w:proofErr w:type="gramStart"/>
      <w:r w:rsidRPr="003C6797">
        <w:rPr>
          <w:lang w:val="en-US"/>
        </w:rPr>
        <w:t>ère</w:t>
      </w:r>
      <w:proofErr w:type="gramEnd"/>
      <w:r w:rsidRPr="003C6797">
        <w:rPr>
          <w:lang w:val="en-US"/>
        </w:rPr>
        <w:t xml:space="preserve"> nouvelle de démocratie, de paix et d’unité ». </w:t>
      </w:r>
      <w:proofErr w:type="gramStart"/>
      <w:r w:rsidRPr="003C6797">
        <w:rPr>
          <w:lang w:val="en-US"/>
        </w:rPr>
        <w:t>Dans</w:t>
      </w:r>
      <w:proofErr w:type="gramEnd"/>
      <w:r w:rsidRPr="003C6797">
        <w:rPr>
          <w:lang w:val="en-US"/>
        </w:rPr>
        <w:t xml:space="preserve"> la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Charte de Paris </w:t>
      </w:r>
      <w:proofErr w:type="gramStart"/>
      <w:r w:rsidRPr="003C6797">
        <w:rPr>
          <w:lang w:val="en-US"/>
        </w:rPr>
        <w:t>pour</w:t>
      </w:r>
      <w:proofErr w:type="gramEnd"/>
      <w:r w:rsidRPr="003C6797">
        <w:rPr>
          <w:lang w:val="en-US"/>
        </w:rPr>
        <w:t xml:space="preserve"> une nouvelle Europe (1990), les États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participants</w:t>
      </w:r>
      <w:proofErr w:type="gramEnd"/>
      <w:r w:rsidRPr="003C6797">
        <w:rPr>
          <w:lang w:val="en-US"/>
        </w:rPr>
        <w:t xml:space="preserve"> invitent la CSCE à les aider à œuvrer en ce sens.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Au début des années 1990, la CSCE se dote de </w:t>
      </w:r>
      <w:proofErr w:type="gramStart"/>
      <w:r w:rsidRPr="003C6797">
        <w:rPr>
          <w:lang w:val="en-US"/>
        </w:rPr>
        <w:t>ses</w:t>
      </w:r>
      <w:proofErr w:type="gramEnd"/>
      <w:r w:rsidRPr="003C6797">
        <w:rPr>
          <w:lang w:val="en-US"/>
        </w:rPr>
        <w:t xml:space="preserve"> premières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structures</w:t>
      </w:r>
      <w:proofErr w:type="gramEnd"/>
      <w:r w:rsidRPr="003C6797">
        <w:rPr>
          <w:lang w:val="en-US"/>
        </w:rPr>
        <w:t xml:space="preserve"> permanentes, dont un Secrétariat et des institutions,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et</w:t>
      </w:r>
      <w:proofErr w:type="gramEnd"/>
      <w:r w:rsidRPr="003C6797">
        <w:rPr>
          <w:lang w:val="en-US"/>
        </w:rPr>
        <w:t xml:space="preserve"> crée les premières missions de terrain. Après l’éclatement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</w:t>
      </w:r>
      <w:proofErr w:type="gramEnd"/>
      <w:r w:rsidRPr="003C6797">
        <w:rPr>
          <w:lang w:val="en-US"/>
        </w:rPr>
        <w:t xml:space="preserve"> l’ex-Yougoslavie et les conflits dans les Balkans qui en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résultent</w:t>
      </w:r>
      <w:proofErr w:type="gramEnd"/>
      <w:r w:rsidRPr="003C6797">
        <w:rPr>
          <w:lang w:val="en-US"/>
        </w:rPr>
        <w:t xml:space="preserve">, la CSCE est en première ligne, contribuant à la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gestion</w:t>
      </w:r>
      <w:proofErr w:type="gramEnd"/>
      <w:r w:rsidRPr="003C6797">
        <w:rPr>
          <w:lang w:val="en-US"/>
        </w:rPr>
        <w:t xml:space="preserve"> des crises et au rétablissement de la paix.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En 1994, la CSCE, qui </w:t>
      </w:r>
      <w:proofErr w:type="gramStart"/>
      <w:r w:rsidRPr="003C6797">
        <w:rPr>
          <w:lang w:val="en-US"/>
        </w:rPr>
        <w:t>a</w:t>
      </w:r>
      <w:proofErr w:type="gramEnd"/>
      <w:r w:rsidRPr="003C6797">
        <w:rPr>
          <w:lang w:val="en-US"/>
        </w:rPr>
        <w:t xml:space="preserve"> évolué bien au-delà de son rôle initial,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est</w:t>
      </w:r>
      <w:proofErr w:type="gramEnd"/>
      <w:r w:rsidRPr="003C6797">
        <w:rPr>
          <w:lang w:val="en-US"/>
        </w:rPr>
        <w:t xml:space="preserve"> rebaptisée « Organisation pour la sécurité et la coopération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en</w:t>
      </w:r>
      <w:proofErr w:type="gramEnd"/>
      <w:r w:rsidRPr="003C6797">
        <w:rPr>
          <w:lang w:val="en-US"/>
        </w:rPr>
        <w:t xml:space="preserve"> Europe ».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Grâce à son ouverture, à son réseau de partenaires, à son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approche</w:t>
      </w:r>
      <w:proofErr w:type="gramEnd"/>
      <w:r w:rsidRPr="003C6797">
        <w:rPr>
          <w:lang w:val="en-US"/>
        </w:rPr>
        <w:t xml:space="preserve"> globale et à sa souplesse, l’OSCE continue de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fournir</w:t>
      </w:r>
      <w:proofErr w:type="gramEnd"/>
      <w:r w:rsidRPr="003C6797">
        <w:rPr>
          <w:lang w:val="en-US"/>
        </w:rPr>
        <w:t xml:space="preserve"> à ses États participants des instruments et des moyens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efficients</w:t>
      </w:r>
      <w:proofErr w:type="gramEnd"/>
      <w:r w:rsidRPr="003C6797">
        <w:rPr>
          <w:lang w:val="en-US"/>
        </w:rPr>
        <w:t xml:space="preserve"> et efficaces pour résoudre les problèmes de sécurité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qui</w:t>
      </w:r>
      <w:proofErr w:type="gramEnd"/>
      <w:r w:rsidRPr="003C6797">
        <w:rPr>
          <w:lang w:val="en-US"/>
        </w:rPr>
        <w:t xml:space="preserve"> se posent alors.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La nécessité de relever les défis hérités du passé – règlement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des</w:t>
      </w:r>
      <w:proofErr w:type="gramEnd"/>
      <w:r w:rsidRPr="003C6797">
        <w:rPr>
          <w:lang w:val="en-US"/>
        </w:rPr>
        <w:t xml:space="preserve"> conflits prolongés, promotion de la transparence dans le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domaine</w:t>
      </w:r>
      <w:proofErr w:type="gramEnd"/>
      <w:r w:rsidRPr="003C6797">
        <w:rPr>
          <w:lang w:val="en-US"/>
        </w:rPr>
        <w:t xml:space="preserve"> militaire, appui aux processus de transition et réformes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démocratiques</w:t>
      </w:r>
      <w:proofErr w:type="gramEnd"/>
      <w:r w:rsidRPr="003C6797">
        <w:rPr>
          <w:lang w:val="en-US"/>
        </w:rPr>
        <w:t xml:space="preserve"> – et de faire face aux menaces transnationales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lastRenderedPageBreak/>
        <w:t>du</w:t>
      </w:r>
      <w:proofErr w:type="gramEnd"/>
      <w:r w:rsidRPr="003C6797">
        <w:rPr>
          <w:lang w:val="en-US"/>
        </w:rPr>
        <w:t xml:space="preserve"> XXIe siècle, montre clairement que la coopération encoura</w:t>
      </w:r>
      <w:proofErr w:type="spellStart"/>
      <w:r>
        <w:rPr>
          <w:rFonts w:ascii="Calibri" w:hAnsi="Calibri" w:cs="Calibri"/>
        </w:rPr>
        <w:t/>
      </w:r>
      <w:proofErr w:type="spellEnd"/>
      <w:r w:rsidRPr="003C6797">
        <w:rPr>
          <w:rFonts w:ascii="Calibri" w:hAnsi="Calibri" w:cs="Calibri"/>
          <w:lang w:val="en-US"/>
        </w:rPr>
        <w:t xml:space="preserve">gée </w:t>
      </w:r>
      <w:r w:rsidRPr="003C6797">
        <w:rPr>
          <w:lang w:val="en-US"/>
        </w:rPr>
        <w:t xml:space="preserve">par l’OSCE est désormais plus que jamais indispensable.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>Le fonctionnement de l’OSCE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Au sommet d’Astana en 2010, les chefs d’État </w:t>
      </w:r>
      <w:proofErr w:type="gramStart"/>
      <w:r w:rsidRPr="003C6797">
        <w:rPr>
          <w:lang w:val="en-US"/>
        </w:rPr>
        <w:t>et</w:t>
      </w:r>
      <w:proofErr w:type="gramEnd"/>
      <w:r w:rsidRPr="003C6797">
        <w:rPr>
          <w:lang w:val="en-US"/>
        </w:rPr>
        <w:t xml:space="preserve"> de gouver</w:t>
      </w:r>
      <w:proofErr w:type="spellStart"/>
      <w:r>
        <w:rPr>
          <w:rFonts w:ascii="Calibri" w:hAnsi="Calibri" w:cs="Calibri"/>
        </w:rPr>
        <w:t/>
      </w:r>
      <w:proofErr w:type="spellEnd"/>
      <w:r w:rsidRPr="003C6797">
        <w:rPr>
          <w:rFonts w:ascii="Calibri" w:hAnsi="Calibri" w:cs="Calibri"/>
          <w:lang w:val="en-US"/>
        </w:rPr>
        <w:t xml:space="preserve">nement de l’OSCE renouvellent leur engagement en faveur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d’une</w:t>
      </w:r>
      <w:proofErr w:type="gramEnd"/>
      <w:r w:rsidRPr="003C6797">
        <w:rPr>
          <w:lang w:val="en-US"/>
        </w:rPr>
        <w:t xml:space="preserve"> communauté de sécurité euro-atlantique et eurasienne,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libre</w:t>
      </w:r>
      <w:proofErr w:type="gramEnd"/>
      <w:r w:rsidRPr="003C6797">
        <w:rPr>
          <w:lang w:val="en-US"/>
        </w:rPr>
        <w:t>, démocratique, unie et indivisible, de Vancouver à Vladi</w:t>
      </w:r>
      <w:proofErr w:type="spellStart"/>
      <w:r>
        <w:rPr>
          <w:rFonts w:ascii="Calibri" w:hAnsi="Calibri" w:cs="Calibri"/>
        </w:rPr>
        <w:t/>
      </w:r>
      <w:proofErr w:type="spellEnd"/>
      <w:r w:rsidRPr="003C6797">
        <w:rPr>
          <w:rFonts w:ascii="Calibri" w:hAnsi="Calibri" w:cs="Calibri"/>
          <w:lang w:val="en-US"/>
        </w:rPr>
        <w:t xml:space="preserve">vostok, fondée sur des principes fixés d’un commun accord,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des</w:t>
      </w:r>
      <w:proofErr w:type="gramEnd"/>
      <w:r w:rsidRPr="003C6797">
        <w:rPr>
          <w:lang w:val="en-US"/>
        </w:rPr>
        <w:t xml:space="preserve"> engagements partagés et des objectifs communs ».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Cette vision </w:t>
      </w:r>
      <w:proofErr w:type="gramStart"/>
      <w:r w:rsidRPr="003C6797">
        <w:rPr>
          <w:lang w:val="en-US"/>
        </w:rPr>
        <w:t>est</w:t>
      </w:r>
      <w:proofErr w:type="gramEnd"/>
      <w:r w:rsidRPr="003C6797">
        <w:rPr>
          <w:lang w:val="en-US"/>
        </w:rPr>
        <w:t xml:space="preserve"> au cœur de l’action de l’OSCE. La responsa</w:t>
      </w:r>
      <w:proofErr w:type="spellStart"/>
      <w:r>
        <w:rPr>
          <w:rFonts w:ascii="Calibri" w:hAnsi="Calibri" w:cs="Calibri"/>
        </w:rPr>
        <w:t/>
      </w:r>
      <w:proofErr w:type="spellEnd"/>
      <w:r w:rsidRPr="003C6797">
        <w:rPr>
          <w:rFonts w:ascii="Calibri" w:hAnsi="Calibri" w:cs="Calibri"/>
          <w:lang w:val="en-US"/>
        </w:rPr>
        <w:t xml:space="preserve">bilité politique incombe au Président en exercice, le ministre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des</w:t>
      </w:r>
      <w:proofErr w:type="gramEnd"/>
      <w:r w:rsidRPr="003C6797">
        <w:rPr>
          <w:lang w:val="en-US"/>
        </w:rPr>
        <w:t xml:space="preserve"> affaires étrangères du pays assumant la Présidence de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l’OSCE, qui change tous les ans. La Présidence bénéficie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du</w:t>
      </w:r>
      <w:proofErr w:type="gramEnd"/>
      <w:r w:rsidRPr="003C6797">
        <w:rPr>
          <w:lang w:val="en-US"/>
        </w:rPr>
        <w:t xml:space="preserve"> soutien de la présidence précédente et de la présidence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suivante</w:t>
      </w:r>
      <w:proofErr w:type="gramEnd"/>
      <w:r w:rsidRPr="003C6797">
        <w:rPr>
          <w:lang w:val="en-US"/>
        </w:rPr>
        <w:t xml:space="preserve">. </w:t>
      </w:r>
      <w:proofErr w:type="gramStart"/>
      <w:r w:rsidRPr="003C6797">
        <w:rPr>
          <w:lang w:val="en-US"/>
        </w:rPr>
        <w:t>Ensemble, elles forment la Troïka de l’OSCE.</w:t>
      </w:r>
      <w:proofErr w:type="gramEnd"/>
      <w:r w:rsidRPr="003C6797">
        <w:rPr>
          <w:lang w:val="en-US"/>
        </w:rPr>
        <w:t xml:space="preserve"> La Pré-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sidence</w:t>
      </w:r>
      <w:proofErr w:type="gramEnd"/>
      <w:r w:rsidRPr="003C6797">
        <w:rPr>
          <w:lang w:val="en-US"/>
        </w:rPr>
        <w:t xml:space="preserve"> et la Troïka ont, quant à elles, le soutien du Secrétaire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général</w:t>
      </w:r>
      <w:proofErr w:type="gramEnd"/>
      <w:r w:rsidRPr="003C6797">
        <w:rPr>
          <w:lang w:val="en-US"/>
        </w:rPr>
        <w:t xml:space="preserve">, qui assure la continuité des opérations.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Les ministres des affaires étrangères des États participants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</w:t>
      </w:r>
      <w:proofErr w:type="gramEnd"/>
      <w:r w:rsidRPr="003C6797">
        <w:rPr>
          <w:lang w:val="en-US"/>
        </w:rPr>
        <w:t xml:space="preserve"> l’OSCE se réunissent tous les ans en Conseil ministériel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pour</w:t>
      </w:r>
      <w:proofErr w:type="gramEnd"/>
      <w:r w:rsidRPr="003C6797">
        <w:rPr>
          <w:lang w:val="en-US"/>
        </w:rPr>
        <w:t xml:space="preserve"> examiner les activités de l’OSCE et fixer ses grandes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orientations</w:t>
      </w:r>
      <w:proofErr w:type="gramEnd"/>
      <w:r w:rsidRPr="003C6797">
        <w:rPr>
          <w:lang w:val="en-US"/>
        </w:rPr>
        <w:t xml:space="preserve">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Le dialogue </w:t>
      </w:r>
      <w:proofErr w:type="gramStart"/>
      <w:r w:rsidRPr="003C6797">
        <w:rPr>
          <w:lang w:val="en-US"/>
        </w:rPr>
        <w:t>et</w:t>
      </w:r>
      <w:proofErr w:type="gramEnd"/>
      <w:r w:rsidRPr="003C6797">
        <w:rPr>
          <w:lang w:val="en-US"/>
        </w:rPr>
        <w:t xml:space="preserve"> les négociations se poursuivent en permanence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à</w:t>
      </w:r>
      <w:proofErr w:type="gramEnd"/>
      <w:r w:rsidRPr="003C6797">
        <w:rPr>
          <w:lang w:val="en-US"/>
        </w:rPr>
        <w:t xml:space="preserve"> Vienne, où les ambassadeurs des États participants et des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États partenaires pour la coopération se réunissent chaque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semaine</w:t>
      </w:r>
      <w:proofErr w:type="gramEnd"/>
      <w:r w:rsidRPr="003C6797">
        <w:rPr>
          <w:lang w:val="en-US"/>
        </w:rPr>
        <w:t xml:space="preserve"> au sein du Conseil permanent, principal organe de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décision</w:t>
      </w:r>
      <w:proofErr w:type="gramEnd"/>
      <w:r w:rsidRPr="003C6797">
        <w:rPr>
          <w:lang w:val="en-US"/>
        </w:rPr>
        <w:t xml:space="preserve"> politique de l’OSCE, et du Forum pour la coopération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en</w:t>
      </w:r>
      <w:proofErr w:type="gramEnd"/>
      <w:r w:rsidRPr="003C6797">
        <w:rPr>
          <w:lang w:val="en-US"/>
        </w:rPr>
        <w:t xml:space="preserve"> matière de sécurité. Dans le cadre de </w:t>
      </w:r>
      <w:proofErr w:type="gramStart"/>
      <w:r w:rsidRPr="003C6797">
        <w:rPr>
          <w:lang w:val="en-US"/>
        </w:rPr>
        <w:t>ce</w:t>
      </w:r>
      <w:proofErr w:type="gramEnd"/>
      <w:r w:rsidRPr="003C6797">
        <w:rPr>
          <w:lang w:val="en-US"/>
        </w:rPr>
        <w:t xml:space="preserve"> dernier, les États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participants</w:t>
      </w:r>
      <w:proofErr w:type="gramEnd"/>
      <w:r w:rsidRPr="003C6797">
        <w:rPr>
          <w:lang w:val="en-US"/>
        </w:rPr>
        <w:t xml:space="preserve"> prennent des décisions concernant les aspects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militaires</w:t>
      </w:r>
      <w:proofErr w:type="gramEnd"/>
      <w:r w:rsidRPr="003C6797">
        <w:rPr>
          <w:lang w:val="en-US"/>
        </w:rPr>
        <w:t xml:space="preserve"> de la sécurité dans l’espace de l’OSCE, notamment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les</w:t>
      </w:r>
      <w:proofErr w:type="gramEnd"/>
      <w:r w:rsidRPr="003C6797">
        <w:rPr>
          <w:lang w:val="en-US"/>
        </w:rPr>
        <w:t xml:space="preserve"> mesures de confiance et de sécurité.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lastRenderedPageBreak/>
        <w:t xml:space="preserve">Les États participants de l’OSCE jouissent du même statut au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sein</w:t>
      </w:r>
      <w:proofErr w:type="gramEnd"/>
      <w:r w:rsidRPr="003C6797">
        <w:rPr>
          <w:lang w:val="en-US"/>
        </w:rPr>
        <w:t xml:space="preserve"> de l’Organisation et les décisions sont prises par consensus.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Le Secrétariat, placé sous la direction du Secrétaire général à 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Vienne, apporte </w:t>
      </w:r>
      <w:proofErr w:type="gramStart"/>
      <w:r w:rsidRPr="003C6797">
        <w:rPr>
          <w:lang w:val="en-US"/>
        </w:rPr>
        <w:t>un</w:t>
      </w:r>
      <w:proofErr w:type="gramEnd"/>
      <w:r w:rsidRPr="003C6797">
        <w:rPr>
          <w:lang w:val="en-US"/>
        </w:rPr>
        <w:t xml:space="preserve"> soutien continu à la Présidence et abrite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des</w:t>
      </w:r>
      <w:proofErr w:type="gramEnd"/>
      <w:r w:rsidRPr="003C6797">
        <w:rPr>
          <w:lang w:val="en-US"/>
        </w:rPr>
        <w:t xml:space="preserve"> services s’occupant de la prévention des conflits et de la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médiation</w:t>
      </w:r>
      <w:proofErr w:type="gramEnd"/>
      <w:r w:rsidRPr="003C6797">
        <w:rPr>
          <w:lang w:val="en-US"/>
        </w:rPr>
        <w:t xml:space="preserve">, des activités économiques et environnementales, de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la</w:t>
      </w:r>
      <w:proofErr w:type="gramEnd"/>
      <w:r w:rsidRPr="003C6797">
        <w:rPr>
          <w:lang w:val="en-US"/>
        </w:rPr>
        <w:t xml:space="preserve"> coopération avec les pays et les organisations partenaires,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</w:t>
      </w:r>
      <w:proofErr w:type="gramEnd"/>
      <w:r w:rsidRPr="003C6797">
        <w:rPr>
          <w:lang w:val="en-US"/>
        </w:rPr>
        <w:t xml:space="preserve"> l’égalité des sexes, de la lutte contre les menaces trans</w:t>
      </w:r>
      <w:proofErr w:type="spellStart"/>
      <w:r>
        <w:rPr>
          <w:rFonts w:ascii="Calibri" w:hAnsi="Calibri" w:cs="Calibri"/>
        </w:rPr>
        <w:t/>
      </w:r>
      <w:proofErr w:type="spellEnd"/>
      <w:r w:rsidRPr="003C6797">
        <w:rPr>
          <w:rFonts w:ascii="Calibri" w:hAnsi="Calibri" w:cs="Calibri"/>
          <w:lang w:val="en-US"/>
        </w:rPr>
        <w:t xml:space="preserve">nationales (anti-terrorisme, gestion des frontières et activités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de</w:t>
      </w:r>
      <w:proofErr w:type="gramEnd"/>
      <w:r w:rsidRPr="003C6797">
        <w:rPr>
          <w:lang w:val="en-US"/>
        </w:rPr>
        <w:t xml:space="preserve"> police) et toutes les formes de trafics.</w:t>
      </w:r>
    </w:p>
    <w:p w:rsidR="003C6797" w:rsidRPr="003C6797" w:rsidRDefault="003C6797" w:rsidP="003C6797">
      <w:pPr>
        <w:rPr>
          <w:lang w:val="en-US"/>
        </w:rPr>
      </w:pPr>
      <w:r w:rsidRPr="003C6797">
        <w:rPr>
          <w:lang w:val="en-US"/>
        </w:rPr>
        <w:t xml:space="preserve">Les activités du Secrétariat sont </w:t>
      </w:r>
      <w:proofErr w:type="gramStart"/>
      <w:r w:rsidRPr="003C6797">
        <w:rPr>
          <w:lang w:val="en-US"/>
        </w:rPr>
        <w:t>diverses :</w:t>
      </w:r>
      <w:proofErr w:type="gramEnd"/>
      <w:r w:rsidRPr="003C6797">
        <w:rPr>
          <w:lang w:val="en-US"/>
        </w:rPr>
        <w:t xml:space="preserve"> mise en oeuvre des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projets</w:t>
      </w:r>
      <w:proofErr w:type="gramEnd"/>
      <w:r w:rsidRPr="003C6797">
        <w:rPr>
          <w:lang w:val="en-US"/>
        </w:rPr>
        <w:t xml:space="preserve"> sur le terrain, suivi des faits nouveaux qui ont une incidence </w:t>
      </w:r>
    </w:p>
    <w:p w:rsidR="003C6797" w:rsidRPr="003C6797" w:rsidRDefault="003C6797" w:rsidP="003C6797">
      <w:pPr>
        <w:rPr>
          <w:lang w:val="en-US"/>
        </w:rPr>
      </w:pPr>
      <w:proofErr w:type="gramStart"/>
      <w:r w:rsidRPr="003C6797">
        <w:rPr>
          <w:lang w:val="en-US"/>
        </w:rPr>
        <w:t>sur</w:t>
      </w:r>
      <w:proofErr w:type="gramEnd"/>
      <w:r w:rsidRPr="003C6797">
        <w:rPr>
          <w:lang w:val="en-US"/>
        </w:rPr>
        <w:t xml:space="preserve"> le travail de l’Organisation, soutien apporté à l’ensemble de </w:t>
      </w:r>
    </w:p>
    <w:p w:rsidR="00001DB7" w:rsidRPr="003C6797" w:rsidRDefault="003C6797" w:rsidP="003C6797">
      <w:pPr>
        <w:rPr>
          <w:lang w:val="en-US"/>
        </w:rPr>
      </w:pPr>
      <w:proofErr w:type="spellStart"/>
      <w:r w:rsidRPr="003C6797">
        <w:rPr>
          <w:lang w:val="en-US"/>
        </w:rPr>
        <w:t>l’Organisation</w:t>
      </w:r>
      <w:proofErr w:type="spellEnd"/>
      <w:r w:rsidRPr="003C6797">
        <w:rPr>
          <w:lang w:val="en-US"/>
        </w:rPr>
        <w:t xml:space="preserve">, </w:t>
      </w:r>
      <w:proofErr w:type="spellStart"/>
      <w:r w:rsidRPr="003C6797">
        <w:rPr>
          <w:lang w:val="en-US"/>
        </w:rPr>
        <w:t>fourniture</w:t>
      </w:r>
      <w:proofErr w:type="spellEnd"/>
      <w:r w:rsidRPr="003C6797">
        <w:rPr>
          <w:lang w:val="en-US"/>
        </w:rPr>
        <w:t xml:space="preserve"> </w:t>
      </w:r>
      <w:proofErr w:type="spellStart"/>
      <w:r w:rsidRPr="003C6797">
        <w:rPr>
          <w:lang w:val="en-US"/>
        </w:rPr>
        <w:t>d’analyses</w:t>
      </w:r>
      <w:proofErr w:type="spellEnd"/>
      <w:r w:rsidRPr="003C6797">
        <w:rPr>
          <w:lang w:val="en-US"/>
        </w:rPr>
        <w:t xml:space="preserve"> </w:t>
      </w:r>
      <w:proofErr w:type="gramStart"/>
      <w:r w:rsidRPr="003C6797">
        <w:rPr>
          <w:lang w:val="en-US"/>
        </w:rPr>
        <w:t>et</w:t>
      </w:r>
      <w:proofErr w:type="gramEnd"/>
      <w:r w:rsidRPr="003C6797">
        <w:rPr>
          <w:lang w:val="en-US"/>
        </w:rPr>
        <w:t xml:space="preserve"> </w:t>
      </w:r>
      <w:proofErr w:type="spellStart"/>
      <w:r w:rsidRPr="003C6797">
        <w:rPr>
          <w:lang w:val="en-US"/>
        </w:rPr>
        <w:t>d’avis</w:t>
      </w:r>
      <w:proofErr w:type="spellEnd"/>
      <w:r w:rsidRPr="003C6797">
        <w:rPr>
          <w:lang w:val="en-US"/>
        </w:rPr>
        <w:t xml:space="preserve"> </w:t>
      </w:r>
      <w:proofErr w:type="spellStart"/>
      <w:r w:rsidRPr="003C6797">
        <w:rPr>
          <w:lang w:val="en-US"/>
        </w:rPr>
        <w:t>d’experts</w:t>
      </w:r>
      <w:proofErr w:type="spellEnd"/>
      <w:r w:rsidRPr="003C6797">
        <w:rPr>
          <w:lang w:val="en-US"/>
        </w:rPr>
        <w:t>, etc.</w:t>
      </w:r>
    </w:p>
    <w:sectPr w:rsidR="00001DB7" w:rsidRPr="003C6797" w:rsidSect="0000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97"/>
    <w:rsid w:val="00001DB7"/>
    <w:rsid w:val="003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OUTLET</dc:creator>
  <cp:lastModifiedBy>OUTLET</cp:lastModifiedBy>
  <cp:revision>1</cp:revision>
  <dcterms:created xsi:type="dcterms:W3CDTF">2016-04-03T10:05:00Z</dcterms:created>
  <dcterms:modified xsi:type="dcterms:W3CDTF">2016-04-03T10:06:00Z</dcterms:modified>
</cp:coreProperties>
</file>