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5D99DC" w14:textId="77777777" w:rsidR="00AC4B7F" w:rsidRDefault="00AC4B7F" w:rsidP="00AC4B7F"/>
    <w:p w14:paraId="37E44B6A" w14:textId="77777777" w:rsidR="00AC4B7F" w:rsidRPr="00BC1EB5" w:rsidRDefault="00AC4B7F" w:rsidP="00AC4B7F">
      <w:pPr>
        <w:jc w:val="both"/>
        <w:rPr>
          <w:b/>
          <w:color w:val="1A1A1A"/>
        </w:rPr>
      </w:pPr>
      <w:r w:rsidRPr="00BC1EB5">
        <w:rPr>
          <w:b/>
          <w:color w:val="1A1A1A"/>
        </w:rPr>
        <w:t>О КОМПАНИИ</w:t>
      </w:r>
    </w:p>
    <w:p w14:paraId="4C2DE7B7" w14:textId="77777777" w:rsidR="00AC4B7F" w:rsidRDefault="00AC4B7F" w:rsidP="00AC4B7F">
      <w:pPr>
        <w:jc w:val="both"/>
        <w:rPr>
          <w:color w:val="1A1A1A"/>
        </w:rPr>
      </w:pPr>
    </w:p>
    <w:p w14:paraId="181F38E4" w14:textId="77777777" w:rsidR="00AC4B7F" w:rsidRDefault="00AC4B7F" w:rsidP="00AC4B7F">
      <w:pPr>
        <w:jc w:val="both"/>
        <w:rPr>
          <w:color w:val="1A1A1A"/>
        </w:rPr>
      </w:pPr>
      <w:r>
        <w:rPr>
          <w:color w:val="1A1A1A"/>
        </w:rPr>
        <w:t>ООО «</w:t>
      </w:r>
      <w:proofErr w:type="spellStart"/>
      <w:r>
        <w:rPr>
          <w:color w:val="1A1A1A"/>
        </w:rPr>
        <w:t>АльтероСмарт</w:t>
      </w:r>
      <w:proofErr w:type="spellEnd"/>
      <w:r>
        <w:rPr>
          <w:color w:val="1A1A1A"/>
        </w:rPr>
        <w:t xml:space="preserve">» является полноценной </w:t>
      </w:r>
      <w:r>
        <w:rPr>
          <w:color w:val="1A1A1A"/>
          <w:lang w:val="en-US"/>
        </w:rPr>
        <w:t>Research</w:t>
      </w:r>
      <w:r w:rsidRPr="00AC4B7F">
        <w:rPr>
          <w:color w:val="1A1A1A"/>
          <w:lang w:val="ru-RU"/>
        </w:rPr>
        <w:t xml:space="preserve"> &amp; </w:t>
      </w:r>
      <w:r>
        <w:rPr>
          <w:color w:val="1A1A1A"/>
          <w:lang w:val="en-US"/>
        </w:rPr>
        <w:t>Development</w:t>
      </w:r>
      <w:r w:rsidRPr="00AC4B7F">
        <w:rPr>
          <w:color w:val="1A1A1A"/>
          <w:lang w:val="ru-RU"/>
        </w:rPr>
        <w:t xml:space="preserve"> </w:t>
      </w:r>
      <w:r>
        <w:rPr>
          <w:color w:val="1A1A1A"/>
        </w:rPr>
        <w:t xml:space="preserve">компанией, специализирующейся на применении ИТ-технологий в </w:t>
      </w:r>
      <w:proofErr w:type="gramStart"/>
      <w:r>
        <w:rPr>
          <w:color w:val="1A1A1A"/>
        </w:rPr>
        <w:t>различный</w:t>
      </w:r>
      <w:proofErr w:type="gramEnd"/>
      <w:r>
        <w:rPr>
          <w:color w:val="1A1A1A"/>
        </w:rPr>
        <w:t xml:space="preserve"> областях деятельности.</w:t>
      </w:r>
    </w:p>
    <w:p w14:paraId="00D63B67" w14:textId="77777777" w:rsidR="00AC4B7F" w:rsidRDefault="00AC4B7F" w:rsidP="00AC4B7F">
      <w:pPr>
        <w:jc w:val="both"/>
        <w:rPr>
          <w:color w:val="1A1A1A"/>
        </w:rPr>
      </w:pPr>
    </w:p>
    <w:p w14:paraId="35B19737" w14:textId="77777777" w:rsidR="00AC4B7F" w:rsidRPr="00A75FE9" w:rsidRDefault="00AC4B7F" w:rsidP="00AC4B7F">
      <w:pPr>
        <w:jc w:val="both"/>
        <w:rPr>
          <w:b/>
          <w:lang w:val="en-US"/>
        </w:rPr>
      </w:pPr>
      <w:r w:rsidRPr="00A75FE9">
        <w:rPr>
          <w:b/>
        </w:rPr>
        <w:t>Широкий</w:t>
      </w:r>
      <w:r w:rsidRPr="00AC4B7F">
        <w:rPr>
          <w:b/>
          <w:lang w:val="en-US"/>
        </w:rPr>
        <w:t xml:space="preserve"> </w:t>
      </w:r>
      <w:r w:rsidRPr="00A75FE9">
        <w:rPr>
          <w:b/>
        </w:rPr>
        <w:t>круг</w:t>
      </w:r>
      <w:r w:rsidRPr="00AC4B7F">
        <w:rPr>
          <w:b/>
          <w:lang w:val="en-US"/>
        </w:rPr>
        <w:t xml:space="preserve"> </w:t>
      </w:r>
      <w:r w:rsidRPr="00A75FE9">
        <w:rPr>
          <w:b/>
        </w:rPr>
        <w:t>компетенций</w:t>
      </w:r>
      <w:r w:rsidRPr="00AC4B7F">
        <w:rPr>
          <w:b/>
          <w:lang w:val="en-US"/>
        </w:rPr>
        <w:t xml:space="preserve"> </w:t>
      </w:r>
      <w:r w:rsidRPr="00A75FE9">
        <w:rPr>
          <w:b/>
        </w:rPr>
        <w:t>в</w:t>
      </w:r>
      <w:r w:rsidRPr="00AC4B7F">
        <w:rPr>
          <w:b/>
          <w:lang w:val="en-US"/>
        </w:rPr>
        <w:t xml:space="preserve"> </w:t>
      </w:r>
      <w:r w:rsidRPr="00A75FE9">
        <w:rPr>
          <w:b/>
        </w:rPr>
        <w:t>области</w:t>
      </w:r>
      <w:r w:rsidRPr="00AC4B7F">
        <w:rPr>
          <w:b/>
          <w:lang w:val="en-US"/>
        </w:rPr>
        <w:t xml:space="preserve"> </w:t>
      </w:r>
      <w:proofErr w:type="spellStart"/>
      <w:r w:rsidRPr="00A75FE9">
        <w:rPr>
          <w:b/>
          <w:lang w:val="en-US"/>
        </w:rPr>
        <w:t>BigData</w:t>
      </w:r>
      <w:proofErr w:type="spellEnd"/>
      <w:r w:rsidRPr="00A75FE9">
        <w:rPr>
          <w:b/>
          <w:lang w:val="en-US"/>
        </w:rPr>
        <w:t>, Machine Learning, Business Intelligence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IoT</w:t>
      </w:r>
      <w:proofErr w:type="spellEnd"/>
      <w:r>
        <w:rPr>
          <w:b/>
          <w:lang w:val="en-US"/>
        </w:rPr>
        <w:t xml:space="preserve"> &amp; </w:t>
      </w:r>
      <w:proofErr w:type="spellStart"/>
      <w:r>
        <w:rPr>
          <w:b/>
          <w:lang w:val="en-US"/>
        </w:rPr>
        <w:t>IIoT</w:t>
      </w:r>
      <w:bookmarkStart w:id="0" w:name="_GoBack"/>
      <w:bookmarkEnd w:id="0"/>
      <w:proofErr w:type="spellEnd"/>
    </w:p>
    <w:p w14:paraId="7902E6AE" w14:textId="77777777" w:rsidR="00AC4B7F" w:rsidRPr="00AC4B7F" w:rsidRDefault="00AC4B7F" w:rsidP="00AC4B7F">
      <w:pPr>
        <w:jc w:val="both"/>
        <w:rPr>
          <w:lang w:val="en-US"/>
        </w:rPr>
      </w:pPr>
    </w:p>
    <w:p w14:paraId="7F58945F" w14:textId="77777777" w:rsidR="00AC4B7F" w:rsidRPr="00B00EAC" w:rsidRDefault="00AC4B7F" w:rsidP="00AC4B7F">
      <w:pPr>
        <w:jc w:val="both"/>
      </w:pPr>
      <w:r w:rsidRPr="00B00EAC">
        <w:t>Наши сотрудники участвовали в создании, прод</w:t>
      </w:r>
      <w:r>
        <w:t xml:space="preserve">вижении и внедрении </w:t>
      </w:r>
      <w:proofErr w:type="spellStart"/>
      <w:r>
        <w:t>Big</w:t>
      </w:r>
      <w:r w:rsidRPr="00B00EAC">
        <w:t>Data</w:t>
      </w:r>
      <w:proofErr w:type="spellEnd"/>
      <w:r w:rsidRPr="00B00EAC">
        <w:t xml:space="preserve"> платформ, а также в разработке </w:t>
      </w:r>
      <w:proofErr w:type="spellStart"/>
      <w:r w:rsidRPr="00B00EAC">
        <w:t>референсной</w:t>
      </w:r>
      <w:proofErr w:type="spellEnd"/>
      <w:r w:rsidRPr="00B00EAC">
        <w:t xml:space="preserve"> архитектуры системы анализа больших потоков данных, создании прототипов, проверке концептов на рынке, разработке промышленного решения, анализ рынка, формирование позиционирования, создание маркетинговых материалов, переговоры с заказчиками.</w:t>
      </w:r>
    </w:p>
    <w:p w14:paraId="044107C3" w14:textId="77777777" w:rsidR="00AC4B7F" w:rsidRDefault="00AC4B7F" w:rsidP="00AC4B7F">
      <w:pPr>
        <w:jc w:val="both"/>
      </w:pPr>
    </w:p>
    <w:p w14:paraId="4DD37212" w14:textId="77777777" w:rsidR="00AC4B7F" w:rsidRPr="00B00EAC" w:rsidRDefault="00AC4B7F" w:rsidP="00AC4B7F">
      <w:pPr>
        <w:jc w:val="both"/>
      </w:pPr>
      <w:r w:rsidRPr="00B00EAC">
        <w:t>Сотру</w:t>
      </w:r>
      <w:r>
        <w:t>дники компан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АльтероСмарт</w:t>
      </w:r>
      <w:proofErr w:type="spellEnd"/>
      <w:r w:rsidRPr="00B00EAC">
        <w:t xml:space="preserve">» </w:t>
      </w:r>
      <w:r>
        <w:t xml:space="preserve">так же </w:t>
      </w:r>
      <w:r w:rsidRPr="00B00EAC">
        <w:t>участвовали в проектах</w:t>
      </w:r>
      <w:r>
        <w:t>, реализуемых в США и</w:t>
      </w:r>
      <w:r w:rsidRPr="00B00EAC">
        <w:t xml:space="preserve"> Европе.</w:t>
      </w:r>
    </w:p>
    <w:p w14:paraId="43CBF927" w14:textId="77777777" w:rsidR="00AC4B7F" w:rsidRDefault="00AC4B7F" w:rsidP="00AC4B7F">
      <w:pPr>
        <w:jc w:val="both"/>
        <w:rPr>
          <w:color w:val="1A1A1A"/>
        </w:rPr>
      </w:pPr>
    </w:p>
    <w:p w14:paraId="03221421" w14:textId="77777777" w:rsidR="00AC4B7F" w:rsidRPr="00B2705C" w:rsidRDefault="00AC4B7F" w:rsidP="00AC4B7F">
      <w:pPr>
        <w:jc w:val="both"/>
        <w:rPr>
          <w:b/>
          <w:color w:val="1A1A1A"/>
        </w:rPr>
      </w:pPr>
      <w:r w:rsidRPr="00B2705C">
        <w:rPr>
          <w:b/>
          <w:color w:val="1A1A1A"/>
        </w:rPr>
        <w:t>Электроэнергетика</w:t>
      </w:r>
    </w:p>
    <w:p w14:paraId="4D6AE9FD" w14:textId="77777777" w:rsidR="00AC4B7F" w:rsidRDefault="00AC4B7F" w:rsidP="00AC4B7F">
      <w:pPr>
        <w:jc w:val="both"/>
        <w:rPr>
          <w:color w:val="1A1A1A"/>
        </w:rPr>
      </w:pPr>
    </w:p>
    <w:p w14:paraId="199F6B01" w14:textId="77777777" w:rsidR="00AC4B7F" w:rsidRPr="00E160DF" w:rsidRDefault="00AC4B7F" w:rsidP="00AC4B7F">
      <w:pPr>
        <w:jc w:val="both"/>
        <w:rPr>
          <w:color w:val="1A1A1A"/>
        </w:rPr>
      </w:pPr>
      <w:r>
        <w:rPr>
          <w:color w:val="1A1A1A"/>
        </w:rPr>
        <w:t>Одно из главных</w:t>
      </w:r>
      <w:r w:rsidRPr="00E160DF">
        <w:rPr>
          <w:color w:val="1A1A1A"/>
        </w:rPr>
        <w:t xml:space="preserve"> направлений деятельност</w:t>
      </w:r>
      <w:proofErr w:type="gramStart"/>
      <w:r w:rsidRPr="00E160DF">
        <w:rPr>
          <w:color w:val="1A1A1A"/>
        </w:rPr>
        <w:t xml:space="preserve">и </w:t>
      </w:r>
      <w:r>
        <w:rPr>
          <w:color w:val="1A1A1A"/>
        </w:rPr>
        <w:t>ООО</w:t>
      </w:r>
      <w:proofErr w:type="gramEnd"/>
      <w:r>
        <w:rPr>
          <w:color w:val="1A1A1A"/>
        </w:rPr>
        <w:t xml:space="preserve"> «</w:t>
      </w:r>
      <w:proofErr w:type="spellStart"/>
      <w:r>
        <w:rPr>
          <w:color w:val="1A1A1A"/>
        </w:rPr>
        <w:t>АльтероСмарт</w:t>
      </w:r>
      <w:proofErr w:type="spellEnd"/>
      <w:r>
        <w:rPr>
          <w:color w:val="1A1A1A"/>
        </w:rPr>
        <w:t>»</w:t>
      </w:r>
      <w:r w:rsidRPr="00E160DF">
        <w:rPr>
          <w:color w:val="1A1A1A"/>
        </w:rPr>
        <w:t xml:space="preserve"> – развитие и совершенствование расчетных алгоритмов и моделей электроэнергетической системы  (параметров, характеристик свойств основных элементов) за счет применения новых измерительных технологий и алгоритмов.</w:t>
      </w:r>
    </w:p>
    <w:p w14:paraId="13D8B28C" w14:textId="77777777" w:rsidR="00AC4B7F" w:rsidRPr="00E160DF" w:rsidRDefault="00AC4B7F" w:rsidP="00AC4B7F">
      <w:pPr>
        <w:jc w:val="both"/>
        <w:rPr>
          <w:color w:val="1A1A1A"/>
        </w:rPr>
      </w:pPr>
    </w:p>
    <w:p w14:paraId="7B466CA3" w14:textId="77777777" w:rsidR="00AC4B7F" w:rsidRPr="00E160DF" w:rsidRDefault="00AC4B7F" w:rsidP="00AC4B7F">
      <w:pPr>
        <w:jc w:val="both"/>
        <w:rPr>
          <w:color w:val="1A1A1A"/>
        </w:rPr>
      </w:pPr>
      <w:r w:rsidRPr="00E160DF">
        <w:rPr>
          <w:color w:val="1A1A1A"/>
        </w:rPr>
        <w:t>Основа такого развития – прямые измерения мгновенных значений токов и напряжений, угловой скорости и нагрузочных углов синхронных машин, получаемые с высокой дискретностью и синхронизируемые по астрономическому времени (с применением технологий GPS), получаемые на современных многофункциональных цифровых устройствах приема и обработки телеметрических данных (</w:t>
      </w:r>
      <w:r w:rsidRPr="00E160DF">
        <w:rPr>
          <w:color w:val="1A1A1A"/>
          <w:lang w:val="en-US"/>
        </w:rPr>
        <w:t>IED</w:t>
      </w:r>
      <w:r w:rsidRPr="00E160DF">
        <w:rPr>
          <w:color w:val="1A1A1A"/>
        </w:rPr>
        <w:t xml:space="preserve"> – </w:t>
      </w:r>
      <w:r w:rsidRPr="00E160DF">
        <w:rPr>
          <w:color w:val="1A1A1A"/>
          <w:lang w:val="en-US"/>
        </w:rPr>
        <w:t>Intellectual</w:t>
      </w:r>
      <w:r w:rsidRPr="00E160DF">
        <w:rPr>
          <w:color w:val="1A1A1A"/>
        </w:rPr>
        <w:t xml:space="preserve"> </w:t>
      </w:r>
      <w:r w:rsidRPr="00E160DF">
        <w:rPr>
          <w:color w:val="1A1A1A"/>
          <w:lang w:val="en-US"/>
        </w:rPr>
        <w:t>Electronic</w:t>
      </w:r>
      <w:r w:rsidRPr="00E160DF">
        <w:rPr>
          <w:color w:val="1A1A1A"/>
        </w:rPr>
        <w:t xml:space="preserve"> </w:t>
      </w:r>
      <w:r w:rsidRPr="00E160DF">
        <w:rPr>
          <w:color w:val="1A1A1A"/>
          <w:lang w:val="en-US"/>
        </w:rPr>
        <w:t>Device</w:t>
      </w:r>
      <w:r w:rsidRPr="00E160DF">
        <w:rPr>
          <w:color w:val="1A1A1A"/>
        </w:rPr>
        <w:t xml:space="preserve">). </w:t>
      </w:r>
    </w:p>
    <w:p w14:paraId="57C2A9DE" w14:textId="77777777" w:rsidR="00AC4B7F" w:rsidRPr="00E160DF" w:rsidRDefault="00AC4B7F" w:rsidP="00AC4B7F">
      <w:pPr>
        <w:jc w:val="both"/>
        <w:rPr>
          <w:color w:val="1A1A1A"/>
        </w:rPr>
      </w:pPr>
    </w:p>
    <w:p w14:paraId="61FB7ED7" w14:textId="77777777" w:rsidR="00AC4B7F" w:rsidRPr="00E160DF" w:rsidRDefault="00AC4B7F" w:rsidP="00AC4B7F">
      <w:pPr>
        <w:jc w:val="both"/>
        <w:rPr>
          <w:color w:val="1A1A1A"/>
        </w:rPr>
      </w:pPr>
      <w:proofErr w:type="gramStart"/>
      <w:r w:rsidRPr="00E160DF">
        <w:rPr>
          <w:color w:val="1A1A1A"/>
        </w:rPr>
        <w:t xml:space="preserve">Комбинируя (объединяя) новые подходы к измерению и алгоритмы обработки первичных измерений на уровне </w:t>
      </w:r>
      <w:r w:rsidRPr="00E160DF">
        <w:rPr>
          <w:color w:val="1A1A1A"/>
          <w:lang w:val="en-US"/>
        </w:rPr>
        <w:t>IED</w:t>
      </w:r>
      <w:r w:rsidRPr="00E160DF">
        <w:rPr>
          <w:color w:val="1A1A1A"/>
        </w:rPr>
        <w:t xml:space="preserve"> (расположенными на подстанции или электростанции) с алгоритмами и методами обработки на уровне систем </w:t>
      </w:r>
      <w:r w:rsidRPr="00E160DF">
        <w:rPr>
          <w:color w:val="1A1A1A"/>
          <w:lang w:val="en-US"/>
        </w:rPr>
        <w:t>SCADA</w:t>
      </w:r>
      <w:r w:rsidRPr="00E160DF">
        <w:rPr>
          <w:color w:val="1A1A1A"/>
        </w:rPr>
        <w:t>/</w:t>
      </w:r>
      <w:r w:rsidRPr="00E160DF">
        <w:rPr>
          <w:color w:val="1A1A1A"/>
          <w:lang w:val="en-US"/>
        </w:rPr>
        <w:t>EMS</w:t>
      </w:r>
      <w:r w:rsidRPr="00E160DF">
        <w:rPr>
          <w:color w:val="1A1A1A"/>
        </w:rPr>
        <w:t>/</w:t>
      </w:r>
      <w:r w:rsidRPr="00E160DF">
        <w:rPr>
          <w:color w:val="1A1A1A"/>
          <w:lang w:val="en-US"/>
        </w:rPr>
        <w:t>DMS</w:t>
      </w:r>
      <w:r w:rsidRPr="00E160DF">
        <w:rPr>
          <w:color w:val="1A1A1A"/>
        </w:rPr>
        <w:t>/</w:t>
      </w:r>
      <w:r w:rsidRPr="00E160DF">
        <w:rPr>
          <w:color w:val="1A1A1A"/>
          <w:lang w:val="en-US"/>
        </w:rPr>
        <w:t>NMS</w:t>
      </w:r>
      <w:r w:rsidRPr="00E160DF">
        <w:rPr>
          <w:color w:val="1A1A1A"/>
        </w:rPr>
        <w:t>/</w:t>
      </w:r>
      <w:r w:rsidRPr="00E160DF">
        <w:rPr>
          <w:color w:val="1A1A1A"/>
          <w:lang w:val="en-US"/>
        </w:rPr>
        <w:t>GMS</w:t>
      </w:r>
      <w:r w:rsidRPr="00E160DF">
        <w:rPr>
          <w:color w:val="1A1A1A"/>
        </w:rPr>
        <w:t xml:space="preserve"> (</w:t>
      </w:r>
      <w:proofErr w:type="spellStart"/>
      <w:r w:rsidRPr="00E160DF">
        <w:rPr>
          <w:color w:val="1A1A1A"/>
        </w:rPr>
        <w:t>Supervisory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Control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and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Data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Acquisition</w:t>
      </w:r>
      <w:proofErr w:type="spellEnd"/>
      <w:r w:rsidRPr="00E160DF">
        <w:rPr>
          <w:color w:val="1A1A1A"/>
        </w:rPr>
        <w:t xml:space="preserve">, </w:t>
      </w:r>
      <w:proofErr w:type="spellStart"/>
      <w:r w:rsidRPr="00E160DF">
        <w:rPr>
          <w:color w:val="1A1A1A"/>
        </w:rPr>
        <w:t>Energy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Management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System</w:t>
      </w:r>
      <w:proofErr w:type="spellEnd"/>
      <w:r w:rsidRPr="00E160DF">
        <w:rPr>
          <w:color w:val="1A1A1A"/>
        </w:rPr>
        <w:t xml:space="preserve">, </w:t>
      </w:r>
      <w:proofErr w:type="spellStart"/>
      <w:r w:rsidRPr="00E160DF">
        <w:rPr>
          <w:color w:val="1A1A1A"/>
        </w:rPr>
        <w:t>Distribution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Management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System</w:t>
      </w:r>
      <w:proofErr w:type="spellEnd"/>
      <w:r w:rsidRPr="00E160DF">
        <w:rPr>
          <w:color w:val="1A1A1A"/>
        </w:rPr>
        <w:t xml:space="preserve">, </w:t>
      </w:r>
      <w:proofErr w:type="spellStart"/>
      <w:r w:rsidRPr="00E160DF">
        <w:rPr>
          <w:color w:val="1A1A1A"/>
        </w:rPr>
        <w:t>Network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Management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System</w:t>
      </w:r>
      <w:proofErr w:type="spellEnd"/>
      <w:r w:rsidRPr="00E160DF">
        <w:rPr>
          <w:color w:val="1A1A1A"/>
        </w:rPr>
        <w:t xml:space="preserve">, </w:t>
      </w:r>
      <w:proofErr w:type="spellStart"/>
      <w:r w:rsidRPr="00E160DF">
        <w:rPr>
          <w:color w:val="1A1A1A"/>
        </w:rPr>
        <w:t>Generation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Management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System</w:t>
      </w:r>
      <w:proofErr w:type="spellEnd"/>
      <w:r w:rsidRPr="00E160DF">
        <w:rPr>
          <w:color w:val="1A1A1A"/>
        </w:rPr>
        <w:t xml:space="preserve">) решения нашей компании </w:t>
      </w:r>
      <w:r w:rsidRPr="00E160DF">
        <w:rPr>
          <w:b/>
          <w:color w:val="1A1A1A"/>
        </w:rPr>
        <w:t xml:space="preserve">обеспечивают повышенную наблюдаемость </w:t>
      </w:r>
      <w:proofErr w:type="spellStart"/>
      <w:r w:rsidRPr="00E160DF">
        <w:rPr>
          <w:b/>
          <w:color w:val="1A1A1A"/>
        </w:rPr>
        <w:t>энергообъекта</w:t>
      </w:r>
      <w:proofErr w:type="spellEnd"/>
      <w:r w:rsidRPr="00E160DF">
        <w:rPr>
          <w:b/>
          <w:color w:val="1A1A1A"/>
        </w:rPr>
        <w:t>, энергосистемы и контроль за</w:t>
      </w:r>
      <w:proofErr w:type="gramEnd"/>
      <w:r w:rsidRPr="00E160DF">
        <w:rPr>
          <w:b/>
          <w:color w:val="1A1A1A"/>
        </w:rPr>
        <w:t xml:space="preserve"> их функционированием</w:t>
      </w:r>
      <w:r w:rsidRPr="00E160DF">
        <w:rPr>
          <w:color w:val="1A1A1A"/>
        </w:rPr>
        <w:t xml:space="preserve">, что является основой для построения высокотехнологичной, эффективной, надежной и </w:t>
      </w:r>
      <w:proofErr w:type="spellStart"/>
      <w:r w:rsidRPr="00E160DF">
        <w:rPr>
          <w:color w:val="1A1A1A"/>
        </w:rPr>
        <w:t>экологичной</w:t>
      </w:r>
      <w:proofErr w:type="spellEnd"/>
      <w:r w:rsidRPr="00E160DF">
        <w:rPr>
          <w:color w:val="1A1A1A"/>
        </w:rPr>
        <w:t xml:space="preserve"> энергосистемы – </w:t>
      </w:r>
      <w:r w:rsidRPr="00E160DF">
        <w:rPr>
          <w:b/>
          <w:color w:val="1A1A1A"/>
          <w:lang w:val="en-US"/>
        </w:rPr>
        <w:t>SMART</w:t>
      </w:r>
      <w:r w:rsidRPr="00E160DF">
        <w:rPr>
          <w:b/>
          <w:color w:val="1A1A1A"/>
        </w:rPr>
        <w:t xml:space="preserve"> </w:t>
      </w:r>
      <w:r w:rsidRPr="00E160DF">
        <w:rPr>
          <w:b/>
          <w:color w:val="1A1A1A"/>
          <w:lang w:val="en-US"/>
        </w:rPr>
        <w:t>Power</w:t>
      </w:r>
      <w:r w:rsidRPr="00E160DF">
        <w:rPr>
          <w:b/>
          <w:color w:val="1A1A1A"/>
        </w:rPr>
        <w:t xml:space="preserve"> </w:t>
      </w:r>
      <w:r w:rsidRPr="00E160DF">
        <w:rPr>
          <w:b/>
          <w:color w:val="1A1A1A"/>
          <w:lang w:val="en-US"/>
        </w:rPr>
        <w:t>System</w:t>
      </w:r>
      <w:r w:rsidRPr="00E160DF">
        <w:rPr>
          <w:color w:val="1A1A1A"/>
        </w:rPr>
        <w:t>.</w:t>
      </w:r>
    </w:p>
    <w:p w14:paraId="083DEC1B" w14:textId="77777777" w:rsidR="00AC4B7F" w:rsidRPr="00E160DF" w:rsidRDefault="00AC4B7F" w:rsidP="00AC4B7F">
      <w:pPr>
        <w:jc w:val="both"/>
        <w:rPr>
          <w:color w:val="1A1A1A"/>
        </w:rPr>
      </w:pPr>
    </w:p>
    <w:p w14:paraId="4A976DCC" w14:textId="77777777" w:rsidR="00AC4B7F" w:rsidRPr="00E160DF" w:rsidRDefault="00AC4B7F" w:rsidP="00AC4B7F">
      <w:pPr>
        <w:jc w:val="both"/>
        <w:rPr>
          <w:color w:val="1A1A1A"/>
        </w:rPr>
      </w:pPr>
      <w:r w:rsidRPr="00E160DF">
        <w:rPr>
          <w:color w:val="1A1A1A"/>
        </w:rPr>
        <w:t xml:space="preserve">В этот комплекс технологий входят уже получившие широкое распространение решения в области </w:t>
      </w:r>
      <w:r w:rsidRPr="00E160DF">
        <w:rPr>
          <w:color w:val="1A1A1A"/>
          <w:lang w:val="en-US"/>
        </w:rPr>
        <w:t>SMART</w:t>
      </w:r>
      <w:r w:rsidRPr="00E160DF">
        <w:rPr>
          <w:color w:val="1A1A1A"/>
        </w:rPr>
        <w:t xml:space="preserve"> </w:t>
      </w:r>
      <w:r w:rsidRPr="00E160DF">
        <w:rPr>
          <w:color w:val="1A1A1A"/>
          <w:lang w:val="en-US"/>
        </w:rPr>
        <w:t>Grid</w:t>
      </w:r>
      <w:r w:rsidRPr="00E160DF">
        <w:rPr>
          <w:color w:val="1A1A1A"/>
        </w:rPr>
        <w:t xml:space="preserve">, </w:t>
      </w:r>
      <w:r w:rsidRPr="00E160DF">
        <w:rPr>
          <w:color w:val="1A1A1A"/>
          <w:lang w:val="en-US"/>
        </w:rPr>
        <w:t>SMART</w:t>
      </w:r>
      <w:r w:rsidRPr="00E160DF">
        <w:rPr>
          <w:color w:val="1A1A1A"/>
        </w:rPr>
        <w:t xml:space="preserve"> </w:t>
      </w:r>
      <w:r w:rsidRPr="00E160DF">
        <w:rPr>
          <w:color w:val="1A1A1A"/>
          <w:lang w:val="en-US"/>
        </w:rPr>
        <w:t>Generation</w:t>
      </w:r>
      <w:r w:rsidRPr="00E160DF">
        <w:rPr>
          <w:color w:val="1A1A1A"/>
        </w:rPr>
        <w:t>.</w:t>
      </w:r>
    </w:p>
    <w:p w14:paraId="2E5C0879" w14:textId="77777777" w:rsidR="00AC4B7F" w:rsidRDefault="00AC4B7F" w:rsidP="00AC4B7F">
      <w:pPr>
        <w:rPr>
          <w:b/>
        </w:rPr>
      </w:pPr>
    </w:p>
    <w:p w14:paraId="1BBDC9E0" w14:textId="77777777" w:rsidR="00AC4B7F" w:rsidRDefault="00AC4B7F" w:rsidP="00AC4B7F">
      <w:pPr>
        <w:rPr>
          <w:b/>
        </w:rPr>
      </w:pPr>
    </w:p>
    <w:p w14:paraId="5AF64787" w14:textId="77777777" w:rsidR="00AC4B7F" w:rsidRPr="00B2705C" w:rsidRDefault="00AC4B7F" w:rsidP="00AC4B7F">
      <w:pPr>
        <w:rPr>
          <w:b/>
        </w:rPr>
      </w:pPr>
      <w:r w:rsidRPr="00E160DF">
        <w:rPr>
          <w:b/>
        </w:rPr>
        <w:t>РЕШЕНИЯ ДЛЯ ШИРОКОГО КРУГА ЗАДАЧ АВТОМАТИЗАЦИИ</w:t>
      </w:r>
    </w:p>
    <w:p w14:paraId="3522E5E1" w14:textId="77777777" w:rsidR="00AC4B7F" w:rsidRPr="00E160DF" w:rsidRDefault="00AC4B7F" w:rsidP="00AC4B7F">
      <w:pPr>
        <w:rPr>
          <w:b/>
        </w:rPr>
      </w:pPr>
      <w:r>
        <w:rPr>
          <w:b/>
        </w:rPr>
        <w:t>ЦИФРОВАЯ ЭКОНОМИКА</w:t>
      </w:r>
    </w:p>
    <w:p w14:paraId="16D9A86E" w14:textId="77777777" w:rsidR="00AC4B7F" w:rsidRDefault="00AC4B7F" w:rsidP="00AC4B7F"/>
    <w:p w14:paraId="371F4693" w14:textId="77777777" w:rsidR="00AC4B7F" w:rsidRDefault="00AC4B7F" w:rsidP="00AC4B7F">
      <w:r>
        <w:t xml:space="preserve">Современные решения промышленной автоматизации развиваются в соответствие с концепцией </w:t>
      </w:r>
      <w:proofErr w:type="spellStart"/>
      <w:r>
        <w:rPr>
          <w:lang w:val="en-US"/>
        </w:rPr>
        <w:t>IIoT</w:t>
      </w:r>
      <w:proofErr w:type="spellEnd"/>
      <w:r w:rsidRPr="00AC4B7F">
        <w:rPr>
          <w:lang w:val="ru-RU"/>
        </w:rPr>
        <w:t xml:space="preserve"> </w:t>
      </w:r>
      <w:r>
        <w:t>(</w:t>
      </w:r>
      <w:r>
        <w:rPr>
          <w:lang w:val="en-US"/>
        </w:rPr>
        <w:t>Industrial</w:t>
      </w:r>
      <w:r w:rsidRPr="00AC4B7F">
        <w:rPr>
          <w:lang w:val="ru-RU"/>
        </w:rPr>
        <w:t xml:space="preserve"> </w:t>
      </w:r>
      <w:r>
        <w:rPr>
          <w:lang w:val="en-US"/>
        </w:rPr>
        <w:t>Internet</w:t>
      </w:r>
      <w:r w:rsidRPr="00AC4B7F">
        <w:rPr>
          <w:lang w:val="ru-RU"/>
        </w:rPr>
        <w:t xml:space="preserve"> </w:t>
      </w:r>
      <w:r>
        <w:rPr>
          <w:lang w:val="en-US"/>
        </w:rPr>
        <w:t>of</w:t>
      </w:r>
      <w:r w:rsidRPr="00AC4B7F">
        <w:rPr>
          <w:lang w:val="ru-RU"/>
        </w:rPr>
        <w:t xml:space="preserve"> </w:t>
      </w:r>
      <w:r>
        <w:rPr>
          <w:lang w:val="en-US"/>
        </w:rPr>
        <w:t>Things</w:t>
      </w:r>
      <w:r w:rsidRPr="00AC4B7F">
        <w:rPr>
          <w:lang w:val="ru-RU"/>
        </w:rPr>
        <w:t xml:space="preserve">). </w:t>
      </w:r>
      <w:r>
        <w:t xml:space="preserve">Интернет вещей, машин, компьютеров и людей обеспечивает возможности выполнения сложных, не выполнявшихся ранее в автоматическом режиме операций, многофакторной аналитики, которая опирается на «большие данные». </w:t>
      </w:r>
    </w:p>
    <w:p w14:paraId="45E33B3C" w14:textId="77777777" w:rsidR="00AC4B7F" w:rsidRDefault="00AC4B7F" w:rsidP="00AC4B7F"/>
    <w:p w14:paraId="396451BA" w14:textId="77777777" w:rsidR="00AC4B7F" w:rsidRPr="00E160DF" w:rsidRDefault="00AC4B7F" w:rsidP="00AC4B7F">
      <w:r>
        <w:t>Это позволяет существенно повысить эффективность производства и предоставлять недостижимый ранее уровень информационных сервисов и методов управления.</w:t>
      </w:r>
    </w:p>
    <w:p w14:paraId="58A019BF" w14:textId="77777777" w:rsidR="00AC4B7F" w:rsidRPr="00DC511F" w:rsidRDefault="00AC4B7F" w:rsidP="00AC4B7F"/>
    <w:p w14:paraId="110891AD" w14:textId="77777777" w:rsidR="00AC4B7F" w:rsidRPr="00AC4B7F" w:rsidRDefault="00AC4B7F" w:rsidP="00AC4B7F">
      <w:pPr>
        <w:rPr>
          <w:lang w:val="en-US"/>
        </w:rPr>
      </w:pPr>
      <w:proofErr w:type="spellStart"/>
      <w:r w:rsidRPr="00AC4B7F">
        <w:rPr>
          <w:lang w:val="en-US"/>
        </w:rPr>
        <w:t>IIoT</w:t>
      </w:r>
      <w:proofErr w:type="spellEnd"/>
      <w:r w:rsidRPr="00AC4B7F">
        <w:rPr>
          <w:lang w:val="en-US"/>
        </w:rPr>
        <w:t xml:space="preserve"> </w:t>
      </w:r>
      <w:r>
        <w:t>решения</w:t>
      </w:r>
      <w:r w:rsidRPr="00AC4B7F">
        <w:rPr>
          <w:lang w:val="en-US"/>
        </w:rPr>
        <w:t xml:space="preserve"> (</w:t>
      </w:r>
      <w:r>
        <w:t>в</w:t>
      </w:r>
      <w:r w:rsidRPr="00AC4B7F">
        <w:rPr>
          <w:lang w:val="en-US"/>
        </w:rPr>
        <w:t xml:space="preserve"> </w:t>
      </w:r>
      <w:r>
        <w:t>соответствие</w:t>
      </w:r>
      <w:r w:rsidRPr="00AC4B7F">
        <w:rPr>
          <w:lang w:val="en-US"/>
        </w:rPr>
        <w:t xml:space="preserve"> </w:t>
      </w:r>
      <w:r>
        <w:t>с</w:t>
      </w:r>
      <w:r w:rsidRPr="00AC4B7F">
        <w:rPr>
          <w:lang w:val="en-US"/>
        </w:rPr>
        <w:t xml:space="preserve"> Industrial Internet Reference Architecture (IIRA) – </w:t>
      </w:r>
      <w:r w:rsidRPr="00DC511F">
        <w:t>продукт</w:t>
      </w:r>
      <w:r w:rsidRPr="00AC4B7F">
        <w:rPr>
          <w:lang w:val="en-US"/>
        </w:rPr>
        <w:t xml:space="preserve"> Industrial Internet Consortium) </w:t>
      </w:r>
      <w:r>
        <w:t>охватывают</w:t>
      </w:r>
      <w:r w:rsidRPr="00AC4B7F">
        <w:rPr>
          <w:lang w:val="en-US"/>
        </w:rPr>
        <w:t>:</w:t>
      </w:r>
    </w:p>
    <w:p w14:paraId="10C952CC" w14:textId="77777777" w:rsidR="00AC4B7F" w:rsidRPr="00AC4B7F" w:rsidRDefault="00AC4B7F" w:rsidP="00AC4B7F">
      <w:pPr>
        <w:rPr>
          <w:lang w:val="en-US"/>
        </w:rPr>
      </w:pPr>
    </w:p>
    <w:p w14:paraId="167A1163" w14:textId="77777777" w:rsidR="00AC4B7F" w:rsidRPr="00D84790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</w:rPr>
      </w:pPr>
      <w:r w:rsidRPr="003C273B">
        <w:rPr>
          <w:rFonts w:ascii="Arial" w:hAnsi="Arial"/>
          <w:b/>
        </w:rPr>
        <w:t>Уровень физических устройств (вещей).</w:t>
      </w:r>
      <w:r w:rsidRPr="00D84790">
        <w:rPr>
          <w:rFonts w:ascii="Arial" w:hAnsi="Arial"/>
        </w:rPr>
        <w:t xml:space="preserve"> </w:t>
      </w:r>
      <w:proofErr w:type="gramStart"/>
      <w:r w:rsidRPr="00D84790">
        <w:rPr>
          <w:rFonts w:ascii="Arial" w:hAnsi="Arial"/>
        </w:rPr>
        <w:t>Представлен</w:t>
      </w:r>
      <w:proofErr w:type="gramEnd"/>
      <w:r w:rsidRPr="00D84790">
        <w:rPr>
          <w:rFonts w:ascii="Arial" w:hAnsi="Arial"/>
        </w:rPr>
        <w:t xml:space="preserve"> различными видами сенсоров </w:t>
      </w:r>
      <w:r>
        <w:rPr>
          <w:rFonts w:ascii="Arial" w:hAnsi="Arial"/>
        </w:rPr>
        <w:t xml:space="preserve">(датчиков, измерителей, преобразователей) и исполняющих устройств, выполняющих функции различных видов автоматики. Часто этот уровень называют </w:t>
      </w:r>
      <w:r>
        <w:rPr>
          <w:rFonts w:ascii="Arial" w:hAnsi="Arial"/>
          <w:lang w:val="en-US"/>
        </w:rPr>
        <w:t>“fog computing”.</w:t>
      </w:r>
    </w:p>
    <w:p w14:paraId="63F9BC0F" w14:textId="77777777" w:rsidR="00AC4B7F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</w:rPr>
      </w:pPr>
      <w:r w:rsidRPr="003C273B">
        <w:rPr>
          <w:rFonts w:ascii="Arial" w:hAnsi="Arial"/>
          <w:b/>
        </w:rPr>
        <w:t>Уровень «больших данных» (облачные вычисления)</w:t>
      </w:r>
      <w:r>
        <w:rPr>
          <w:rFonts w:ascii="Arial" w:hAnsi="Arial"/>
        </w:rPr>
        <w:t xml:space="preserve"> - представлен мощными центрами обработки данных, формирующих облачную среду для долгосрочного хранения информации, ее интеллектуальной обработки, визуализации для систем помощи в принятии решений.</w:t>
      </w:r>
    </w:p>
    <w:p w14:paraId="7EB07505" w14:textId="77777777" w:rsidR="00AC4B7F" w:rsidRDefault="00AC4B7F" w:rsidP="00AC4B7F">
      <w:pPr>
        <w:spacing w:after="160" w:line="259" w:lineRule="auto"/>
      </w:pPr>
      <w:r>
        <w:t xml:space="preserve">Эти два уровня связываются между собой специализированными устройствами – </w:t>
      </w:r>
      <w:r w:rsidRPr="003C273B">
        <w:rPr>
          <w:b/>
        </w:rPr>
        <w:t>шлюзами (</w:t>
      </w:r>
      <w:r w:rsidRPr="003C273B">
        <w:rPr>
          <w:b/>
          <w:lang w:val="en-US"/>
        </w:rPr>
        <w:t>Edge</w:t>
      </w:r>
      <w:r w:rsidRPr="00AC4B7F">
        <w:rPr>
          <w:b/>
          <w:lang w:val="ru-RU"/>
        </w:rPr>
        <w:t xml:space="preserve"> </w:t>
      </w:r>
      <w:r w:rsidRPr="003C273B">
        <w:rPr>
          <w:b/>
          <w:lang w:val="en-US"/>
        </w:rPr>
        <w:t>Gateway</w:t>
      </w:r>
      <w:r w:rsidRPr="003C273B">
        <w:rPr>
          <w:b/>
        </w:rPr>
        <w:t>)</w:t>
      </w:r>
      <w:r>
        <w:t xml:space="preserve">. Такие устройства могут, помимо функций обеспечения информационного обмена, </w:t>
      </w:r>
      <w:proofErr w:type="gramStart"/>
      <w:r>
        <w:t>выполнять роль</w:t>
      </w:r>
      <w:proofErr w:type="gramEnd"/>
      <w:r>
        <w:t xml:space="preserve"> интеллектуальных устройств управления и обработки информации уровня объекта управления – </w:t>
      </w:r>
      <w:r w:rsidRPr="00D94892">
        <w:rPr>
          <w:b/>
        </w:rPr>
        <w:t>интеллектуальный шлюз промышленного интернета вещей</w:t>
      </w:r>
      <w:r>
        <w:t>.</w:t>
      </w:r>
    </w:p>
    <w:p w14:paraId="52863E65" w14:textId="77777777" w:rsidR="00AC4B7F" w:rsidRDefault="00AC4B7F" w:rsidP="00AC4B7F">
      <w:pPr>
        <w:spacing w:after="160" w:line="259" w:lineRule="auto"/>
      </w:pPr>
      <w:r>
        <w:t xml:space="preserve">В качестве примеров объектов управления можно привести электрическую станцию, электрическую подстанцию, железнодорожный состав, самолет, прокатный стан и т.п. </w:t>
      </w:r>
    </w:p>
    <w:p w14:paraId="03149305" w14:textId="77777777" w:rsidR="00AC4B7F" w:rsidRDefault="00AC4B7F" w:rsidP="00AC4B7F">
      <w:pPr>
        <w:spacing w:after="160" w:line="259" w:lineRule="auto"/>
      </w:pPr>
    </w:p>
    <w:p w14:paraId="4758D0A0" w14:textId="77777777" w:rsidR="00AC4B7F" w:rsidRPr="00AC4B7F" w:rsidRDefault="00AC4B7F" w:rsidP="00AC4B7F">
      <w:pPr>
        <w:spacing w:after="160" w:line="259" w:lineRule="auto"/>
        <w:rPr>
          <w:b/>
          <w:sz w:val="28"/>
          <w:szCs w:val="28"/>
          <w:lang w:val="ru-RU"/>
        </w:rPr>
      </w:pPr>
      <w:r w:rsidRPr="00F87DAD">
        <w:rPr>
          <w:b/>
          <w:sz w:val="28"/>
          <w:szCs w:val="28"/>
        </w:rPr>
        <w:t xml:space="preserve">Интеллектуальный шлюз </w:t>
      </w:r>
      <w:proofErr w:type="spellStart"/>
      <w:r w:rsidRPr="00F87DAD">
        <w:rPr>
          <w:b/>
          <w:sz w:val="28"/>
          <w:szCs w:val="28"/>
          <w:lang w:val="en-US"/>
        </w:rPr>
        <w:t>IIoT</w:t>
      </w:r>
      <w:proofErr w:type="spellEnd"/>
      <w:r w:rsidRPr="00AC4B7F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AlteroFogNet</w:t>
      </w:r>
      <w:proofErr w:type="spellEnd"/>
      <w:r w:rsidRPr="00AC4B7F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en-US"/>
        </w:rPr>
        <w:t>IC</w:t>
      </w:r>
    </w:p>
    <w:p w14:paraId="3548719B" w14:textId="77777777" w:rsidR="00AC4B7F" w:rsidRDefault="00AC4B7F" w:rsidP="00AC4B7F">
      <w:pPr>
        <w:spacing w:after="160" w:line="259" w:lineRule="auto"/>
      </w:pPr>
      <w:r>
        <w:t>Интеллектуальный шлюз предлагается реализовать на базе однокристального компьютера (</w:t>
      </w:r>
      <w:r>
        <w:rPr>
          <w:lang w:val="en-US"/>
        </w:rPr>
        <w:t>SOC</w:t>
      </w:r>
      <w:r w:rsidRPr="00AC4B7F">
        <w:rPr>
          <w:lang w:val="ru-RU"/>
        </w:rPr>
        <w:t xml:space="preserve"> – </w:t>
      </w:r>
      <w:r>
        <w:rPr>
          <w:lang w:val="en-US"/>
        </w:rPr>
        <w:t>System</w:t>
      </w:r>
      <w:r w:rsidRPr="00AC4B7F">
        <w:rPr>
          <w:lang w:val="ru-RU"/>
        </w:rPr>
        <w:t xml:space="preserve"> </w:t>
      </w:r>
      <w:r>
        <w:rPr>
          <w:lang w:val="en-US"/>
        </w:rPr>
        <w:t>On</w:t>
      </w:r>
      <w:r w:rsidRPr="00AC4B7F">
        <w:rPr>
          <w:lang w:val="ru-RU"/>
        </w:rPr>
        <w:t xml:space="preserve"> </w:t>
      </w:r>
      <w:r>
        <w:rPr>
          <w:lang w:val="en-US"/>
        </w:rPr>
        <w:t>the</w:t>
      </w:r>
      <w:r w:rsidRPr="00AC4B7F">
        <w:rPr>
          <w:lang w:val="ru-RU"/>
        </w:rPr>
        <w:t xml:space="preserve"> </w:t>
      </w:r>
      <w:r>
        <w:rPr>
          <w:lang w:val="en-US"/>
        </w:rPr>
        <w:t>Chip</w:t>
      </w:r>
      <w:r>
        <w:t>). Шлюз может быть спроектирован в различных исполнениях (в зависимости от требований к внешним интерфейсам, климатическим условиям работы, электромагнитной совместимости, помехозащищенности и т.п.), охватывая уровни от офисных устройств до устройств управления боевой техникой.</w:t>
      </w:r>
    </w:p>
    <w:p w14:paraId="373B0BDE" w14:textId="77777777" w:rsidR="00AC4B7F" w:rsidRDefault="00AC4B7F" w:rsidP="00AC4B7F">
      <w:pPr>
        <w:spacing w:after="160" w:line="259" w:lineRule="auto"/>
      </w:pPr>
      <w:r>
        <w:t xml:space="preserve">Прикладное программное обеспечение шлюза разрабатывается под конкретную задачу. Отличительная особенность шлюза – «легковесная» отечественная операционная система, полностью исключающая недокументированные возможности, обеспечивающая высокую производительность устройства при ограниченных вычислительных ресурсах. </w:t>
      </w:r>
    </w:p>
    <w:p w14:paraId="6F432534" w14:textId="77777777" w:rsidR="00AC4B7F" w:rsidRPr="00A75FE9" w:rsidRDefault="00AC4B7F" w:rsidP="00AC4B7F">
      <w:pPr>
        <w:spacing w:after="160" w:line="259" w:lineRule="auto"/>
      </w:pPr>
      <w:r>
        <w:lastRenderedPageBreak/>
        <w:t>Базовое программное обеспечение шлюза будет поддерживать функции обеспечения балансировки нагрузки и отказоустойчивости при наличии в локальном сегменте вычислительной сети объекта управления нескольких таких шлюзов. Они будут автоматически формировать собственную сеть, повышая производительность и обеспечивая взаимное резервирование.</w:t>
      </w:r>
      <w:r w:rsidRPr="00F87DAD">
        <w:rPr>
          <w:b/>
        </w:rPr>
        <w:t xml:space="preserve"> </w:t>
      </w:r>
    </w:p>
    <w:p w14:paraId="7DF728C2" w14:textId="77777777" w:rsidR="00AC4B7F" w:rsidRDefault="00AC4B7F" w:rsidP="00AC4B7F"/>
    <w:p w14:paraId="0DE397D6" w14:textId="77777777" w:rsidR="00AC4B7F" w:rsidRPr="00AC4B7F" w:rsidRDefault="00AC4B7F" w:rsidP="00AC4B7F">
      <w:pPr>
        <w:rPr>
          <w:b/>
          <w:sz w:val="28"/>
          <w:lang w:val="ru-RU"/>
        </w:rPr>
      </w:pPr>
      <w:r w:rsidRPr="00F87DAD">
        <w:rPr>
          <w:b/>
          <w:sz w:val="28"/>
        </w:rPr>
        <w:t>Платформа уровня облака обработки и хранения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AlteroUniversal</w:t>
      </w:r>
      <w:proofErr w:type="spellEnd"/>
    </w:p>
    <w:p w14:paraId="6F449BDF" w14:textId="77777777" w:rsidR="00AC4B7F" w:rsidRDefault="00AC4B7F" w:rsidP="00AC4B7F"/>
    <w:p w14:paraId="361C9D84" w14:textId="77777777" w:rsidR="00AC4B7F" w:rsidRDefault="00AC4B7F" w:rsidP="00AC4B7F">
      <w:r>
        <w:t>Для выполнения задач с</w:t>
      </w:r>
      <w:r w:rsidRPr="00E160DF">
        <w:t>бор</w:t>
      </w:r>
      <w:r>
        <w:t>а, обработки, долгосрочного хранения и</w:t>
      </w:r>
      <w:r w:rsidRPr="00E160DF">
        <w:t xml:space="preserve"> визуализация информации</w:t>
      </w:r>
      <w:r>
        <w:t xml:space="preserve"> на уровне центров обработки данных, реализующих облачную вычислительную среду, создается платформенное решение на базе </w:t>
      </w:r>
      <w:r>
        <w:rPr>
          <w:lang w:val="en-US"/>
        </w:rPr>
        <w:t>open</w:t>
      </w:r>
      <w:r w:rsidRPr="00AC4B7F">
        <w:rPr>
          <w:lang w:val="ru-RU"/>
        </w:rPr>
        <w:t xml:space="preserve"> </w:t>
      </w:r>
      <w:r>
        <w:rPr>
          <w:lang w:val="en-US"/>
        </w:rPr>
        <w:t>source</w:t>
      </w:r>
      <w:r w:rsidRPr="00AC4B7F">
        <w:rPr>
          <w:lang w:val="ru-RU"/>
        </w:rPr>
        <w:t xml:space="preserve"> </w:t>
      </w:r>
      <w:r>
        <w:t xml:space="preserve">продуктов с открытым исходным кодом. </w:t>
      </w:r>
    </w:p>
    <w:p w14:paraId="02D3B330" w14:textId="77777777" w:rsidR="00AC4B7F" w:rsidRDefault="00AC4B7F" w:rsidP="00AC4B7F"/>
    <w:p w14:paraId="0E8DF0F0" w14:textId="77777777" w:rsidR="00AC4B7F" w:rsidRDefault="00AC4B7F" w:rsidP="00AC4B7F">
      <w:r>
        <w:t>Платформа представлена подсистемами:</w:t>
      </w:r>
    </w:p>
    <w:p w14:paraId="7660D904" w14:textId="77777777" w:rsidR="00AC4B7F" w:rsidRDefault="00AC4B7F" w:rsidP="00AC4B7F"/>
    <w:p w14:paraId="7C725746" w14:textId="77777777" w:rsidR="00AC4B7F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</w:rPr>
      </w:pPr>
      <w:r w:rsidRPr="00DB1979">
        <w:rPr>
          <w:rFonts w:ascii="Arial" w:hAnsi="Arial"/>
        </w:rPr>
        <w:t xml:space="preserve">приема/передачи информации (адаптеры протоколов и форматов </w:t>
      </w:r>
      <w:r>
        <w:rPr>
          <w:rFonts w:ascii="Arial" w:hAnsi="Arial"/>
        </w:rPr>
        <w:t>обмена данными, логика построения распределенных баз данных)</w:t>
      </w:r>
    </w:p>
    <w:p w14:paraId="498B1D21" w14:textId="77777777" w:rsidR="00AC4B7F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</w:rPr>
      </w:pPr>
      <w:proofErr w:type="gramStart"/>
      <w:r w:rsidRPr="00DB1979">
        <w:rPr>
          <w:rFonts w:ascii="Arial" w:hAnsi="Arial"/>
        </w:rPr>
        <w:t>предварительной оперативной обработки данных (контроль качества информации, он-</w:t>
      </w:r>
      <w:proofErr w:type="spellStart"/>
      <w:r>
        <w:rPr>
          <w:rFonts w:ascii="Arial" w:hAnsi="Arial"/>
        </w:rPr>
        <w:t>лайновые</w:t>
      </w:r>
      <w:proofErr w:type="spellEnd"/>
      <w:r>
        <w:rPr>
          <w:rFonts w:ascii="Arial" w:hAnsi="Arial"/>
        </w:rPr>
        <w:t xml:space="preserve"> вычисления и </w:t>
      </w:r>
      <w:proofErr w:type="spellStart"/>
      <w:r>
        <w:rPr>
          <w:rFonts w:ascii="Arial" w:hAnsi="Arial"/>
        </w:rPr>
        <w:t>дорасчеты</w:t>
      </w:r>
      <w:proofErr w:type="spellEnd"/>
      <w:proofErr w:type="gramEnd"/>
    </w:p>
    <w:p w14:paraId="78E948D6" w14:textId="77777777" w:rsidR="00AC4B7F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</w:rPr>
      </w:pPr>
      <w:r>
        <w:rPr>
          <w:rFonts w:ascii="Arial" w:hAnsi="Arial"/>
        </w:rPr>
        <w:t>анализа аварийных ситуаций</w:t>
      </w:r>
    </w:p>
    <w:p w14:paraId="289C2F62" w14:textId="77777777" w:rsidR="00AC4B7F" w:rsidRPr="00AC4B7F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  <w:lang w:val="en-US"/>
        </w:rPr>
      </w:pPr>
      <w:r>
        <w:rPr>
          <w:rFonts w:ascii="Arial" w:hAnsi="Arial"/>
        </w:rPr>
        <w:t>оперативного</w:t>
      </w:r>
      <w:r w:rsidRPr="00AC4B7F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обмена</w:t>
      </w:r>
      <w:r w:rsidRPr="00AC4B7F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данными</w:t>
      </w:r>
      <w:r w:rsidRPr="00AC4B7F">
        <w:rPr>
          <w:rFonts w:ascii="Arial" w:hAnsi="Arial"/>
          <w:lang w:val="en-US"/>
        </w:rPr>
        <w:t xml:space="preserve"> (</w:t>
      </w:r>
      <w:r>
        <w:rPr>
          <w:rFonts w:ascii="Arial" w:hAnsi="Arial"/>
          <w:lang w:val="en-US"/>
        </w:rPr>
        <w:t>in-memory grid, high speed data access</w:t>
      </w:r>
      <w:r w:rsidRPr="00AC4B7F">
        <w:rPr>
          <w:rFonts w:ascii="Arial" w:hAnsi="Arial"/>
          <w:lang w:val="en-US"/>
        </w:rPr>
        <w:t>)</w:t>
      </w:r>
    </w:p>
    <w:p w14:paraId="0AD27CF9" w14:textId="77777777" w:rsidR="00AC4B7F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</w:rPr>
      </w:pPr>
      <w:r>
        <w:rPr>
          <w:rFonts w:ascii="Arial" w:hAnsi="Arial"/>
        </w:rPr>
        <w:t>долгосрочного хранения данных</w:t>
      </w:r>
    </w:p>
    <w:p w14:paraId="4811230A" w14:textId="77777777" w:rsidR="00AC4B7F" w:rsidRPr="00A75FE9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</w:rPr>
      </w:pPr>
      <w:r>
        <w:rPr>
          <w:rFonts w:ascii="Arial" w:hAnsi="Arial"/>
        </w:rPr>
        <w:t>управления прикладными компонентами обработки информации</w:t>
      </w:r>
    </w:p>
    <w:p w14:paraId="547A1484" w14:textId="77777777" w:rsidR="00AC4B7F" w:rsidRDefault="00AC4B7F" w:rsidP="00AC4B7F">
      <w:pPr>
        <w:spacing w:after="160" w:line="259" w:lineRule="auto"/>
      </w:pPr>
      <w:r>
        <w:t xml:space="preserve">Платформа </w:t>
      </w:r>
      <w:proofErr w:type="spellStart"/>
      <w:r>
        <w:rPr>
          <w:b/>
        </w:rPr>
        <w:t>AlteroUniversal</w:t>
      </w:r>
      <w:proofErr w:type="spellEnd"/>
      <w:r>
        <w:t xml:space="preserve"> обеспечивает </w:t>
      </w:r>
      <w:proofErr w:type="gramStart"/>
      <w:r>
        <w:t>неограниченную</w:t>
      </w:r>
      <w:proofErr w:type="gramEnd"/>
      <w:r>
        <w:t xml:space="preserve"> масштабируемость вычислительной мощности и долгосрочного хранилища данных, позволяя создавать отказоустойчивые и </w:t>
      </w:r>
      <w:proofErr w:type="spellStart"/>
      <w:r>
        <w:t>катастрофоустойчивые</w:t>
      </w:r>
      <w:proofErr w:type="spellEnd"/>
      <w:r>
        <w:t xml:space="preserve"> решения уровня больших данных. </w:t>
      </w:r>
    </w:p>
    <w:p w14:paraId="6A71FCA5" w14:textId="77777777" w:rsidR="00AC4B7F" w:rsidRDefault="00AC4B7F" w:rsidP="00AC4B7F">
      <w:pPr>
        <w:spacing w:after="160" w:line="259" w:lineRule="auto"/>
        <w:rPr>
          <w:b/>
          <w:sz w:val="28"/>
        </w:rPr>
      </w:pPr>
    </w:p>
    <w:p w14:paraId="31F626FA" w14:textId="77777777" w:rsidR="00AC4B7F" w:rsidRDefault="00AC4B7F" w:rsidP="00AC4B7F">
      <w:pPr>
        <w:spacing w:after="160" w:line="259" w:lineRule="auto"/>
        <w:rPr>
          <w:b/>
          <w:sz w:val="28"/>
        </w:rPr>
      </w:pPr>
    </w:p>
    <w:p w14:paraId="4B4200EA" w14:textId="77777777" w:rsidR="00AC4B7F" w:rsidRPr="00F87DAD" w:rsidRDefault="00AC4B7F" w:rsidP="00AC4B7F">
      <w:pPr>
        <w:spacing w:after="160" w:line="259" w:lineRule="auto"/>
        <w:rPr>
          <w:b/>
          <w:sz w:val="28"/>
        </w:rPr>
      </w:pPr>
      <w:r w:rsidRPr="00F87DAD">
        <w:rPr>
          <w:b/>
          <w:sz w:val="28"/>
        </w:rPr>
        <w:t>Примеры реализации</w:t>
      </w:r>
    </w:p>
    <w:p w14:paraId="3E29DE69" w14:textId="77777777" w:rsidR="00AC4B7F" w:rsidRDefault="00AC4B7F" w:rsidP="00AC4B7F">
      <w:r>
        <w:t xml:space="preserve">Одним из наиболее показательных примеров внедрения предлагаемого решения – электроэнергетическая система, состоящая их генерирующих мощностей (классические электрические станции, </w:t>
      </w:r>
      <w:proofErr w:type="spellStart"/>
      <w:r>
        <w:t>ветр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солнечная генерация, подстанции, электрические сети и их оборудование, потребляющие устройства). </w:t>
      </w:r>
    </w:p>
    <w:p w14:paraId="67462DF8" w14:textId="77777777" w:rsidR="00AC4B7F" w:rsidRDefault="00AC4B7F" w:rsidP="00AC4B7F"/>
    <w:p w14:paraId="0A5E7C68" w14:textId="77777777" w:rsidR="00AC4B7F" w:rsidRDefault="00AC4B7F" w:rsidP="00AC4B7F">
      <w:r>
        <w:t>Каждый объект управления оборудован различными видами датчиков, автоматик и защит. Основной принцип обеспечения экономической эффективности и надежности – высокоскоростная обработка данных и автоматика управления режимами работы входящих в энергосистему устройств и механизмов. ЦИФРОВАЯ ЭНЕРГОСИСТЕМА.</w:t>
      </w:r>
    </w:p>
    <w:p w14:paraId="65D7582D" w14:textId="77777777" w:rsidR="00AC4B7F" w:rsidRDefault="00AC4B7F" w:rsidP="00AC4B7F"/>
    <w:p w14:paraId="115EB19C" w14:textId="77777777" w:rsidR="00AC4B7F" w:rsidRDefault="00AC4B7F" w:rsidP="00AC4B7F">
      <w:r w:rsidRPr="00E160DF">
        <w:t>В настоящее время открывается широчайший диапазон возможностей внедрения геоинформационных технологий в областях оптимизации планирования и развития</w:t>
      </w:r>
      <w:r>
        <w:t xml:space="preserve"> </w:t>
      </w:r>
      <w:r>
        <w:lastRenderedPageBreak/>
        <w:t>энергосистем</w:t>
      </w:r>
      <w:r w:rsidRPr="00E160DF">
        <w:t xml:space="preserve">, ремонта и обслуживания </w:t>
      </w:r>
      <w:r>
        <w:t xml:space="preserve">оборудования </w:t>
      </w:r>
      <w:r w:rsidRPr="00E160DF">
        <w:t xml:space="preserve">с учетом особенностей ландшафта, диспетчерского и противоаварийного управления на основе данных о режиме работы и состоянии, получаемых с удаленного оборудования. </w:t>
      </w:r>
    </w:p>
    <w:p w14:paraId="78D0596D" w14:textId="77777777" w:rsidR="00AC4B7F" w:rsidRDefault="00AC4B7F" w:rsidP="00AC4B7F"/>
    <w:p w14:paraId="6C03ADCB" w14:textId="77777777" w:rsidR="00AC4B7F" w:rsidRPr="00E160DF" w:rsidRDefault="00AC4B7F" w:rsidP="00AC4B7F">
      <w:r w:rsidRPr="00E160DF">
        <w:t>Актуальная тенденция в этой сфере – формирование интегрированной инфраструктуры тепл</w:t>
      </w:r>
      <w:proofErr w:type="gramStart"/>
      <w:r w:rsidRPr="00E160DF">
        <w:t>о-</w:t>
      </w:r>
      <w:proofErr w:type="gramEnd"/>
      <w:r w:rsidRPr="00E160DF">
        <w:t>, электро-, газо- и водоснабжения, а также интернет-, телефонной и других сетей</w:t>
      </w:r>
      <w:r>
        <w:t xml:space="preserve"> связи, основанной на топологии </w:t>
      </w:r>
      <w:r w:rsidRPr="00E160DF">
        <w:t>района/города/области/региона.</w:t>
      </w:r>
    </w:p>
    <w:p w14:paraId="642F470B" w14:textId="77777777" w:rsidR="00AC4B7F" w:rsidRDefault="00AC4B7F" w:rsidP="00AC4B7F"/>
    <w:p w14:paraId="04C56C68" w14:textId="77777777" w:rsidR="00AC4B7F" w:rsidRDefault="00AC4B7F" w:rsidP="00AC4B7F">
      <w:r w:rsidRPr="00947417">
        <w:rPr>
          <w:b/>
        </w:rPr>
        <w:t>Интеллектуальные шлюзы</w:t>
      </w:r>
      <w:r>
        <w:t xml:space="preserve"> </w:t>
      </w:r>
      <w:proofErr w:type="spellStart"/>
      <w:r w:rsidRPr="00A75FE9">
        <w:rPr>
          <w:b/>
        </w:rPr>
        <w:t>AlteroFogNet</w:t>
      </w:r>
      <w:proofErr w:type="spellEnd"/>
      <w:r w:rsidRPr="00A75FE9">
        <w:rPr>
          <w:b/>
        </w:rPr>
        <w:t>-IC</w:t>
      </w:r>
      <w:r>
        <w:t xml:space="preserve"> на базе однокристальных компьютеров с установленным специализированным программным обеспечением устанавливаются на электростанциях, подстанциях, на промышленных и бытовых объектах потребителей электрической энергии. </w:t>
      </w:r>
    </w:p>
    <w:p w14:paraId="24DC8B7A" w14:textId="77777777" w:rsidR="00AC4B7F" w:rsidRDefault="00AC4B7F" w:rsidP="00AC4B7F"/>
    <w:p w14:paraId="3BDF9BEA" w14:textId="77777777" w:rsidR="00AC4B7F" w:rsidRDefault="00AC4B7F" w:rsidP="00AC4B7F">
      <w:r>
        <w:t xml:space="preserve">Они обеспечивают функции мониторинга и управления объектами, объединяясь в вычислительную сеть для решения задач группового управления объектами. </w:t>
      </w:r>
    </w:p>
    <w:p w14:paraId="0C6D3C9F" w14:textId="77777777" w:rsidR="00AC4B7F" w:rsidRDefault="00AC4B7F" w:rsidP="00AC4B7F"/>
    <w:p w14:paraId="55BB66B8" w14:textId="77777777" w:rsidR="00AC4B7F" w:rsidRPr="00AC4B7F" w:rsidRDefault="00AC4B7F" w:rsidP="00AC4B7F">
      <w:r w:rsidRPr="0088607E">
        <w:rPr>
          <w:b/>
        </w:rPr>
        <w:t xml:space="preserve">Решение на базе платформы </w:t>
      </w:r>
      <w:proofErr w:type="spellStart"/>
      <w:r>
        <w:rPr>
          <w:b/>
          <w:lang w:val="en-US"/>
        </w:rPr>
        <w:t>AlteroUniversal</w:t>
      </w:r>
      <w:proofErr w:type="spellEnd"/>
      <w:r w:rsidRPr="00AC4B7F">
        <w:t xml:space="preserve"> </w:t>
      </w:r>
      <w:r>
        <w:t xml:space="preserve">устанавливается в </w:t>
      </w:r>
      <w:proofErr w:type="spellStart"/>
      <w:r>
        <w:t>ЦОДах</w:t>
      </w:r>
      <w:proofErr w:type="spellEnd"/>
      <w:r>
        <w:t xml:space="preserve"> (центрах обработки данных) центров диспетчерского управления, предоставляя функции </w:t>
      </w:r>
      <w:r>
        <w:rPr>
          <w:lang w:val="en-US"/>
        </w:rPr>
        <w:t>SCADA</w:t>
      </w:r>
      <w:r w:rsidRPr="00AC4B7F">
        <w:t>/</w:t>
      </w:r>
      <w:r>
        <w:rPr>
          <w:lang w:val="en-US"/>
        </w:rPr>
        <w:t>EMS</w:t>
      </w:r>
      <w:r w:rsidRPr="00AC4B7F">
        <w:t>/</w:t>
      </w:r>
      <w:r>
        <w:rPr>
          <w:lang w:val="en-US"/>
        </w:rPr>
        <w:t>DMS</w:t>
      </w:r>
      <w:r w:rsidRPr="00AC4B7F">
        <w:t>/</w:t>
      </w:r>
      <w:r>
        <w:rPr>
          <w:lang w:val="en-US"/>
        </w:rPr>
        <w:t>AGC</w:t>
      </w:r>
      <w:r w:rsidRPr="00AC4B7F">
        <w:t xml:space="preserve"> (</w:t>
      </w:r>
      <w:proofErr w:type="spellStart"/>
      <w:r w:rsidRPr="00E160DF">
        <w:rPr>
          <w:color w:val="1A1A1A"/>
        </w:rPr>
        <w:t>Supervisory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Control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and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Data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Acquisition</w:t>
      </w:r>
      <w:proofErr w:type="spellEnd"/>
      <w:r w:rsidRPr="00E160DF">
        <w:rPr>
          <w:color w:val="1A1A1A"/>
        </w:rPr>
        <w:t xml:space="preserve">, </w:t>
      </w:r>
      <w:proofErr w:type="spellStart"/>
      <w:r w:rsidRPr="00E160DF">
        <w:rPr>
          <w:color w:val="1A1A1A"/>
        </w:rPr>
        <w:t>Energy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Management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System</w:t>
      </w:r>
      <w:proofErr w:type="spellEnd"/>
      <w:r w:rsidRPr="00E160DF">
        <w:rPr>
          <w:color w:val="1A1A1A"/>
        </w:rPr>
        <w:t xml:space="preserve">, </w:t>
      </w:r>
      <w:proofErr w:type="spellStart"/>
      <w:r w:rsidRPr="00E160DF">
        <w:rPr>
          <w:color w:val="1A1A1A"/>
        </w:rPr>
        <w:t>Distribution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Management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System</w:t>
      </w:r>
      <w:proofErr w:type="spellEnd"/>
      <w:r w:rsidRPr="00E160DF">
        <w:rPr>
          <w:color w:val="1A1A1A"/>
        </w:rPr>
        <w:t xml:space="preserve">, </w:t>
      </w:r>
      <w:proofErr w:type="spellStart"/>
      <w:r w:rsidRPr="00E160DF">
        <w:rPr>
          <w:color w:val="1A1A1A"/>
        </w:rPr>
        <w:t>Network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Management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System</w:t>
      </w:r>
      <w:proofErr w:type="spellEnd"/>
      <w:r w:rsidRPr="00E160DF">
        <w:rPr>
          <w:color w:val="1A1A1A"/>
        </w:rPr>
        <w:t xml:space="preserve">, </w:t>
      </w:r>
      <w:proofErr w:type="spellStart"/>
      <w:r w:rsidRPr="00E160DF">
        <w:rPr>
          <w:color w:val="1A1A1A"/>
        </w:rPr>
        <w:t>Generation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Management</w:t>
      </w:r>
      <w:proofErr w:type="spellEnd"/>
      <w:r w:rsidRPr="00E160DF">
        <w:rPr>
          <w:color w:val="1A1A1A"/>
        </w:rPr>
        <w:t xml:space="preserve"> </w:t>
      </w:r>
      <w:proofErr w:type="spellStart"/>
      <w:r w:rsidRPr="00E160DF">
        <w:rPr>
          <w:color w:val="1A1A1A"/>
        </w:rPr>
        <w:t>System</w:t>
      </w:r>
      <w:proofErr w:type="spellEnd"/>
      <w:r w:rsidRPr="00AC4B7F">
        <w:t xml:space="preserve">) </w:t>
      </w:r>
      <w:r>
        <w:t>и других подсистем, необходимых для управления энергосистемой.</w:t>
      </w:r>
    </w:p>
    <w:p w14:paraId="11607B36" w14:textId="77777777" w:rsidR="00AC4B7F" w:rsidRDefault="00AC4B7F" w:rsidP="00AC4B7F"/>
    <w:p w14:paraId="3D637C57" w14:textId="77777777" w:rsidR="00AC4B7F" w:rsidRPr="00E0773B" w:rsidRDefault="00AC4B7F" w:rsidP="00AC4B7F">
      <w:r>
        <w:t xml:space="preserve">На текущий момент в качестве прикладных задач для реализации на платформе </w:t>
      </w:r>
      <w:proofErr w:type="spellStart"/>
      <w:r>
        <w:rPr>
          <w:lang w:val="en-US"/>
        </w:rPr>
        <w:t>AlteroUniversal</w:t>
      </w:r>
      <w:proofErr w:type="spellEnd"/>
      <w:r w:rsidRPr="00AC4B7F">
        <w:rPr>
          <w:lang w:val="ru-RU"/>
        </w:rPr>
        <w:t xml:space="preserve"> </w:t>
      </w:r>
      <w:r>
        <w:t>разработаны следующие алгоритмы и методы:</w:t>
      </w:r>
    </w:p>
    <w:p w14:paraId="2CA5F883" w14:textId="77777777" w:rsidR="00AC4B7F" w:rsidRDefault="00AC4B7F" w:rsidP="00AC4B7F"/>
    <w:p w14:paraId="763B8A6F" w14:textId="77777777" w:rsidR="00AC4B7F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</w:rPr>
      </w:pPr>
      <w:r w:rsidRPr="00E0773B">
        <w:rPr>
          <w:rFonts w:ascii="Arial" w:hAnsi="Arial"/>
        </w:rPr>
        <w:t>На основе многопараметрической модели разработан математический аппарат получения характеристик нагрузки по напряжению и частоте на основе реальных данных, причем частота может меняться в значительном диапазоне. Кроме того, возможен учет тренда изменения нагрузки, хотя для этого требуется обширная статистика измерений. Эти характеристики позволяют распознать приближение нарушения устойчивости с соответствующим определением граничных условий и выдачей сигнализации/оповещения и т.д.</w:t>
      </w:r>
    </w:p>
    <w:p w14:paraId="653AC426" w14:textId="77777777" w:rsidR="00AC4B7F" w:rsidRPr="00E0773B" w:rsidRDefault="00AC4B7F" w:rsidP="00AC4B7F">
      <w:pPr>
        <w:pStyle w:val="a"/>
        <w:numPr>
          <w:ilvl w:val="0"/>
          <w:numId w:val="13"/>
        </w:numPr>
        <w:spacing w:after="160" w:line="259" w:lineRule="auto"/>
        <w:contextualSpacing/>
        <w:rPr>
          <w:rFonts w:ascii="Arial" w:hAnsi="Arial"/>
        </w:rPr>
      </w:pPr>
      <w:r w:rsidRPr="00E0773B">
        <w:rPr>
          <w:rFonts w:ascii="Arial" w:hAnsi="Arial"/>
        </w:rPr>
        <w:t>Мониторин</w:t>
      </w:r>
      <w:r>
        <w:rPr>
          <w:rFonts w:ascii="Arial" w:hAnsi="Arial"/>
        </w:rPr>
        <w:t xml:space="preserve">г качества электроэнергии </w:t>
      </w:r>
      <w:r w:rsidRPr="00E0773B">
        <w:rPr>
          <w:rFonts w:ascii="Arial" w:hAnsi="Arial"/>
        </w:rPr>
        <w:t>с частотой первичных измерений (10 кГц), при этом его результаты передаются с частотой 1 раз за период основной частоты, что позволяет снизить нагрузку на каналы передачи данных.</w:t>
      </w:r>
    </w:p>
    <w:p w14:paraId="1A83E184" w14:textId="77777777" w:rsidR="00AC4B7F" w:rsidRPr="00E160DF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160DF">
        <w:rPr>
          <w:rFonts w:ascii="Arial" w:hAnsi="Arial"/>
        </w:rPr>
        <w:t xml:space="preserve">Мониторинг </w:t>
      </w:r>
      <w:r>
        <w:rPr>
          <w:rFonts w:ascii="Arial" w:hAnsi="Arial"/>
        </w:rPr>
        <w:t xml:space="preserve">электрических режимов </w:t>
      </w:r>
      <w:r w:rsidRPr="00E160DF">
        <w:rPr>
          <w:rFonts w:ascii="Arial" w:hAnsi="Arial"/>
        </w:rPr>
        <w:t>на стороне потребителей</w:t>
      </w:r>
      <w:r>
        <w:rPr>
          <w:rFonts w:ascii="Arial" w:hAnsi="Arial"/>
        </w:rPr>
        <w:t xml:space="preserve">. Умный учет. </w:t>
      </w:r>
    </w:p>
    <w:p w14:paraId="506F3428" w14:textId="77777777" w:rsidR="00AC4B7F" w:rsidRPr="00E160DF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160DF">
        <w:rPr>
          <w:rFonts w:ascii="Arial" w:hAnsi="Arial"/>
        </w:rPr>
        <w:t xml:space="preserve">Диагностика оборудования сети (мониторинг условий эксплуатации – перегрузок и т.д., </w:t>
      </w:r>
      <w:proofErr w:type="spellStart"/>
      <w:r w:rsidRPr="00E160DF">
        <w:rPr>
          <w:rFonts w:ascii="Arial" w:hAnsi="Arial"/>
        </w:rPr>
        <w:t>проактивное</w:t>
      </w:r>
      <w:proofErr w:type="spellEnd"/>
      <w:r w:rsidRPr="00E160DF">
        <w:rPr>
          <w:rFonts w:ascii="Arial" w:hAnsi="Arial"/>
        </w:rPr>
        <w:t xml:space="preserve"> планирование обслуживания и ремонтов)</w:t>
      </w:r>
      <w:r>
        <w:rPr>
          <w:rFonts w:ascii="Arial" w:hAnsi="Arial"/>
        </w:rPr>
        <w:t>.</w:t>
      </w:r>
    </w:p>
    <w:p w14:paraId="5530CD01" w14:textId="77777777" w:rsidR="00AC4B7F" w:rsidRPr="00E160DF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160DF">
        <w:rPr>
          <w:rFonts w:ascii="Arial" w:hAnsi="Arial"/>
        </w:rPr>
        <w:t>Определение места повреждения</w:t>
      </w:r>
      <w:r>
        <w:rPr>
          <w:rFonts w:ascii="Arial" w:hAnsi="Arial"/>
        </w:rPr>
        <w:t>.</w:t>
      </w:r>
    </w:p>
    <w:p w14:paraId="4C357D79" w14:textId="77777777" w:rsidR="00AC4B7F" w:rsidRPr="00E160DF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160DF">
        <w:rPr>
          <w:rFonts w:ascii="Arial" w:hAnsi="Arial"/>
        </w:rPr>
        <w:t>Выявление изолированных районов</w:t>
      </w:r>
      <w:r>
        <w:rPr>
          <w:rFonts w:ascii="Arial" w:hAnsi="Arial"/>
        </w:rPr>
        <w:t>.</w:t>
      </w:r>
    </w:p>
    <w:p w14:paraId="3B1B6A31" w14:textId="77777777" w:rsidR="00AC4B7F" w:rsidRPr="00904FA8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160DF">
        <w:rPr>
          <w:rFonts w:ascii="Arial" w:hAnsi="Arial"/>
        </w:rPr>
        <w:lastRenderedPageBreak/>
        <w:t>Мониторинг условий синхронизации</w:t>
      </w:r>
      <w:r>
        <w:rPr>
          <w:rFonts w:ascii="Arial" w:hAnsi="Arial"/>
        </w:rPr>
        <w:t>.</w:t>
      </w:r>
    </w:p>
    <w:p w14:paraId="25C5AE79" w14:textId="77777777" w:rsidR="00AC4B7F" w:rsidRPr="00E160DF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160DF">
        <w:rPr>
          <w:rFonts w:ascii="Arial" w:hAnsi="Arial"/>
        </w:rPr>
        <w:t>Мониторинг устойчивости по напряжению и по частоте</w:t>
      </w:r>
      <w:r>
        <w:rPr>
          <w:rFonts w:ascii="Arial" w:hAnsi="Arial"/>
        </w:rPr>
        <w:t>.</w:t>
      </w:r>
    </w:p>
    <w:p w14:paraId="2BC3152D" w14:textId="77777777" w:rsidR="00AC4B7F" w:rsidRPr="00904FA8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  <w:lang w:val="en-US"/>
        </w:rPr>
      </w:pPr>
      <w:r w:rsidRPr="00E160DF">
        <w:rPr>
          <w:rFonts w:ascii="Arial" w:hAnsi="Arial"/>
        </w:rPr>
        <w:t>Управление качеством электроэнергии</w:t>
      </w:r>
      <w:r>
        <w:rPr>
          <w:rFonts w:ascii="Arial" w:hAnsi="Arial"/>
        </w:rPr>
        <w:t>.</w:t>
      </w:r>
    </w:p>
    <w:p w14:paraId="7610222E" w14:textId="77777777" w:rsidR="00AC4B7F" w:rsidRDefault="00AC4B7F" w:rsidP="00AC4B7F">
      <w:pPr>
        <w:spacing w:after="160" w:line="259" w:lineRule="auto"/>
        <w:rPr>
          <w:lang w:val="en-US"/>
        </w:rPr>
      </w:pPr>
      <w:proofErr w:type="spellStart"/>
      <w:r>
        <w:rPr>
          <w:lang w:val="en-US"/>
        </w:rPr>
        <w:t>Перспективные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направления</w:t>
      </w:r>
      <w:proofErr w:type="spellEnd"/>
      <w:r>
        <w:rPr>
          <w:lang w:val="en-US"/>
        </w:rPr>
        <w:t>:</w:t>
      </w:r>
    </w:p>
    <w:p w14:paraId="63FC3FCF" w14:textId="77777777" w:rsidR="00AC4B7F" w:rsidRPr="00E0773B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0773B">
        <w:rPr>
          <w:rFonts w:ascii="Arial" w:hAnsi="Arial"/>
        </w:rPr>
        <w:t>Прогнозирование генерации ВИЭ (возобновляемых источников электроэнергии)</w:t>
      </w:r>
      <w:r>
        <w:rPr>
          <w:rFonts w:ascii="Arial" w:hAnsi="Arial"/>
        </w:rPr>
        <w:t>.</w:t>
      </w:r>
    </w:p>
    <w:p w14:paraId="5F28E733" w14:textId="77777777" w:rsidR="00AC4B7F" w:rsidRPr="00E160DF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160DF">
        <w:rPr>
          <w:rFonts w:ascii="Arial" w:hAnsi="Arial"/>
        </w:rPr>
        <w:t>Мониторинг систем аккумулирования энергии</w:t>
      </w:r>
      <w:r>
        <w:rPr>
          <w:rFonts w:ascii="Arial" w:hAnsi="Arial"/>
        </w:rPr>
        <w:t>.</w:t>
      </w:r>
    </w:p>
    <w:p w14:paraId="3F3A8B29" w14:textId="77777777" w:rsidR="00AC4B7F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160DF">
        <w:rPr>
          <w:rFonts w:ascii="Arial" w:hAnsi="Arial"/>
        </w:rPr>
        <w:t>Управление зарядкой электротранспорта</w:t>
      </w:r>
      <w:r>
        <w:rPr>
          <w:rFonts w:ascii="Arial" w:hAnsi="Arial"/>
        </w:rPr>
        <w:t>.</w:t>
      </w:r>
    </w:p>
    <w:p w14:paraId="43F9727F" w14:textId="77777777" w:rsidR="00AC4B7F" w:rsidRPr="00E160DF" w:rsidRDefault="00AC4B7F" w:rsidP="00AC4B7F">
      <w:pPr>
        <w:pStyle w:val="a"/>
        <w:numPr>
          <w:ilvl w:val="0"/>
          <w:numId w:val="14"/>
        </w:numPr>
        <w:spacing w:after="160" w:line="259" w:lineRule="auto"/>
        <w:contextualSpacing/>
        <w:rPr>
          <w:rFonts w:ascii="Arial" w:hAnsi="Arial"/>
        </w:rPr>
      </w:pPr>
      <w:r w:rsidRPr="00E160DF">
        <w:rPr>
          <w:rFonts w:ascii="Arial" w:hAnsi="Arial"/>
        </w:rPr>
        <w:t>Автоматическое восстановление сети</w:t>
      </w:r>
      <w:r>
        <w:rPr>
          <w:rFonts w:ascii="Arial" w:hAnsi="Arial"/>
        </w:rPr>
        <w:t>.</w:t>
      </w:r>
    </w:p>
    <w:p w14:paraId="53AA3A5E" w14:textId="77777777" w:rsidR="00AC4B7F" w:rsidRPr="00A75FE9" w:rsidRDefault="00AC4B7F" w:rsidP="00AC4B7F">
      <w:pPr>
        <w:rPr>
          <w:lang w:val="en-US"/>
        </w:rPr>
      </w:pPr>
    </w:p>
    <w:p w14:paraId="448E05E2" w14:textId="77777777" w:rsidR="00AC4B7F" w:rsidRPr="00E160DF" w:rsidRDefault="00AC4B7F" w:rsidP="00AC4B7F">
      <w:pPr>
        <w:jc w:val="both"/>
        <w:rPr>
          <w:b/>
          <w:color w:val="1A1A1A"/>
          <w:sz w:val="28"/>
          <w:szCs w:val="28"/>
        </w:rPr>
      </w:pPr>
      <w:r w:rsidRPr="00E160DF">
        <w:rPr>
          <w:b/>
          <w:color w:val="1A1A1A"/>
          <w:sz w:val="28"/>
          <w:szCs w:val="28"/>
        </w:rPr>
        <w:t>Новые алгоритмы, методы и модели</w:t>
      </w:r>
    </w:p>
    <w:p w14:paraId="178491DC" w14:textId="77777777" w:rsidR="00AC4B7F" w:rsidRPr="00E160DF" w:rsidRDefault="00AC4B7F" w:rsidP="00AC4B7F">
      <w:pPr>
        <w:jc w:val="both"/>
        <w:rPr>
          <w:color w:val="1A1A1A"/>
        </w:rPr>
      </w:pPr>
    </w:p>
    <w:p w14:paraId="53DC67D5" w14:textId="77777777" w:rsidR="00AC4B7F" w:rsidRPr="00E160DF" w:rsidRDefault="00AC4B7F" w:rsidP="00AC4B7F">
      <w:pPr>
        <w:jc w:val="both"/>
        <w:rPr>
          <w:color w:val="1A1A1A"/>
        </w:rPr>
      </w:pPr>
      <w:r w:rsidRPr="00E160DF">
        <w:rPr>
          <w:color w:val="1A1A1A"/>
        </w:rPr>
        <w:t xml:space="preserve">Специалистами компании были разработаны и протестированы </w:t>
      </w:r>
      <w:r w:rsidRPr="00E160DF">
        <w:rPr>
          <w:b/>
          <w:color w:val="1A1A1A"/>
        </w:rPr>
        <w:t xml:space="preserve">методы </w:t>
      </w:r>
      <w:proofErr w:type="gramStart"/>
      <w:r w:rsidRPr="00E160DF">
        <w:rPr>
          <w:b/>
          <w:color w:val="1A1A1A"/>
        </w:rPr>
        <w:t>вычисления реальных параметров элементов основного сетевого оборудования схемы</w:t>
      </w:r>
      <w:proofErr w:type="gramEnd"/>
      <w:r w:rsidRPr="00E160DF">
        <w:rPr>
          <w:b/>
          <w:color w:val="1A1A1A"/>
        </w:rPr>
        <w:t xml:space="preserve"> замещения</w:t>
      </w:r>
      <w:r w:rsidRPr="00E160DF">
        <w:rPr>
          <w:color w:val="1A1A1A"/>
        </w:rPr>
        <w:t xml:space="preserve"> (ПСЗ), таких как линии, трансформаторы, реакторы и т.п. (основное оборудование сети). Эта технология существенно повышает качество расчетов электрических режимов </w:t>
      </w:r>
      <w:proofErr w:type="gramStart"/>
      <w:r w:rsidRPr="00E160DF">
        <w:rPr>
          <w:color w:val="1A1A1A"/>
        </w:rPr>
        <w:t>энергосистемы</w:t>
      </w:r>
      <w:proofErr w:type="gramEnd"/>
      <w:r w:rsidRPr="00E160DF">
        <w:rPr>
          <w:color w:val="1A1A1A"/>
        </w:rPr>
        <w:t xml:space="preserve"> что позволит уточнить запасы пропускной способности сетевого оборудования, и существенно повысить экономическую эффективность его использования.</w:t>
      </w:r>
    </w:p>
    <w:p w14:paraId="49883816" w14:textId="77777777" w:rsidR="00AC4B7F" w:rsidRPr="00E160DF" w:rsidRDefault="00AC4B7F" w:rsidP="00AC4B7F">
      <w:pPr>
        <w:jc w:val="both"/>
        <w:rPr>
          <w:color w:val="1A1A1A"/>
        </w:rPr>
      </w:pPr>
    </w:p>
    <w:p w14:paraId="09DC7871" w14:textId="77777777" w:rsidR="00AC4B7F" w:rsidRPr="00E160DF" w:rsidRDefault="00AC4B7F" w:rsidP="00AC4B7F">
      <w:pPr>
        <w:jc w:val="both"/>
        <w:rPr>
          <w:color w:val="1A1A1A"/>
        </w:rPr>
      </w:pPr>
      <w:r w:rsidRPr="00E160DF">
        <w:rPr>
          <w:b/>
          <w:color w:val="1A1A1A"/>
        </w:rPr>
        <w:t xml:space="preserve">Адаптивная модель синхронного </w:t>
      </w:r>
      <w:proofErr w:type="gramStart"/>
      <w:r w:rsidRPr="00E160DF">
        <w:rPr>
          <w:b/>
          <w:color w:val="1A1A1A"/>
        </w:rPr>
        <w:t>генератора</w:t>
      </w:r>
      <w:proofErr w:type="gramEnd"/>
      <w:r w:rsidRPr="00E160DF">
        <w:rPr>
          <w:color w:val="1A1A1A"/>
        </w:rPr>
        <w:t xml:space="preserve"> параметры которой определяются по измерениям параметров его электрического режима и нагрузочного угла  - необходимый инструмент для вычисления максимально-допустимых </w:t>
      </w:r>
      <w:proofErr w:type="spellStart"/>
      <w:r w:rsidRPr="00E160DF">
        <w:rPr>
          <w:color w:val="1A1A1A"/>
        </w:rPr>
        <w:t>перетоков</w:t>
      </w:r>
      <w:proofErr w:type="spellEnd"/>
      <w:r w:rsidRPr="00E160DF">
        <w:rPr>
          <w:color w:val="1A1A1A"/>
        </w:rPr>
        <w:t xml:space="preserve"> и обеспечения более точной работы систем противоаварийной автоматики.</w:t>
      </w:r>
    </w:p>
    <w:p w14:paraId="6A052F5C" w14:textId="77777777" w:rsidR="00AC4B7F" w:rsidRPr="00E160DF" w:rsidRDefault="00AC4B7F" w:rsidP="00AC4B7F">
      <w:pPr>
        <w:jc w:val="both"/>
        <w:rPr>
          <w:color w:val="1A1A1A"/>
        </w:rPr>
      </w:pPr>
    </w:p>
    <w:p w14:paraId="63F6D1FC" w14:textId="77777777" w:rsidR="00AC4B7F" w:rsidRPr="00E160DF" w:rsidRDefault="00AC4B7F" w:rsidP="00AC4B7F">
      <w:pPr>
        <w:jc w:val="both"/>
        <w:rPr>
          <w:color w:val="1A1A1A"/>
        </w:rPr>
      </w:pPr>
      <w:r w:rsidRPr="00E160DF">
        <w:rPr>
          <w:color w:val="1A1A1A"/>
        </w:rPr>
        <w:t xml:space="preserve">Алгоритмы и методы </w:t>
      </w:r>
      <w:r w:rsidRPr="00E160DF">
        <w:rPr>
          <w:b/>
          <w:color w:val="1A1A1A"/>
        </w:rPr>
        <w:t>определения синхронизирующей мощности и энергии</w:t>
      </w:r>
      <w:r w:rsidRPr="00E160DF">
        <w:rPr>
          <w:color w:val="1A1A1A"/>
        </w:rPr>
        <w:t xml:space="preserve"> синхронных генераторов во время низкочастотных колебаний для количественного определения их участия в демпфировании этих колебаний с целью оптимизации настроек системных регуляторов (АРВ – автоматика регулировки возбуждения) в составе системы мониторинга системных регуляторов.</w:t>
      </w:r>
    </w:p>
    <w:p w14:paraId="0EE28A2A" w14:textId="77777777" w:rsidR="00AC4B7F" w:rsidRPr="00E160DF" w:rsidRDefault="00AC4B7F" w:rsidP="00AC4B7F">
      <w:pPr>
        <w:jc w:val="both"/>
        <w:rPr>
          <w:color w:val="1A1A1A"/>
        </w:rPr>
      </w:pPr>
    </w:p>
    <w:p w14:paraId="23DB2A07" w14:textId="77777777" w:rsidR="00AC4B7F" w:rsidRPr="00E160DF" w:rsidRDefault="00AC4B7F" w:rsidP="00AC4B7F">
      <w:pPr>
        <w:jc w:val="both"/>
        <w:rPr>
          <w:color w:val="1A1A1A"/>
        </w:rPr>
      </w:pPr>
      <w:r w:rsidRPr="00E160DF">
        <w:rPr>
          <w:color w:val="1A1A1A"/>
        </w:rPr>
        <w:t xml:space="preserve">Алгоритмы и методы определения </w:t>
      </w:r>
      <w:r w:rsidRPr="00E160DF">
        <w:rPr>
          <w:b/>
          <w:color w:val="1A1A1A"/>
        </w:rPr>
        <w:t>статических и динамических характеристик нагрузки узлов</w:t>
      </w:r>
      <w:r w:rsidRPr="00E160DF">
        <w:rPr>
          <w:color w:val="1A1A1A"/>
        </w:rPr>
        <w:t xml:space="preserve">  чрезвычайно востребованы для уточнения расчетных моделей электрических режимов.</w:t>
      </w:r>
    </w:p>
    <w:p w14:paraId="29E80DEF" w14:textId="77777777" w:rsidR="00AC4B7F" w:rsidRPr="00E160DF" w:rsidRDefault="00AC4B7F" w:rsidP="00AC4B7F">
      <w:pPr>
        <w:jc w:val="both"/>
        <w:rPr>
          <w:color w:val="1A1A1A"/>
        </w:rPr>
      </w:pPr>
    </w:p>
    <w:p w14:paraId="466B56ED" w14:textId="77777777" w:rsidR="00AC4B7F" w:rsidRPr="00E160DF" w:rsidRDefault="00AC4B7F" w:rsidP="00AC4B7F">
      <w:pPr>
        <w:jc w:val="both"/>
        <w:rPr>
          <w:color w:val="1A1A1A"/>
        </w:rPr>
      </w:pPr>
      <w:r w:rsidRPr="00E160DF">
        <w:rPr>
          <w:color w:val="1A1A1A"/>
        </w:rPr>
        <w:t xml:space="preserve">Работа с </w:t>
      </w:r>
      <w:proofErr w:type="spellStart"/>
      <w:r w:rsidRPr="00E160DF">
        <w:rPr>
          <w:color w:val="1A1A1A"/>
        </w:rPr>
        <w:t>высокодискретизированными</w:t>
      </w:r>
      <w:proofErr w:type="spellEnd"/>
      <w:r w:rsidRPr="00E160DF">
        <w:rPr>
          <w:color w:val="1A1A1A"/>
        </w:rPr>
        <w:t xml:space="preserve"> и синхронизированными по времени измерениями параметров электроэнергетического режима и характеристик оборудования позволяют формировать </w:t>
      </w:r>
      <w:r w:rsidRPr="00E160DF">
        <w:rPr>
          <w:b/>
          <w:color w:val="1A1A1A"/>
        </w:rPr>
        <w:t>базовые пусковые органы</w:t>
      </w:r>
      <w:r w:rsidRPr="00E160DF">
        <w:rPr>
          <w:color w:val="1A1A1A"/>
        </w:rPr>
        <w:t xml:space="preserve"> для более быстрой и корректной работы противоаварийной автоматики.</w:t>
      </w:r>
    </w:p>
    <w:p w14:paraId="1EF2986B" w14:textId="77777777" w:rsidR="00AC4B7F" w:rsidRDefault="00AC4B7F" w:rsidP="00AC4B7F">
      <w:pPr>
        <w:jc w:val="both"/>
        <w:rPr>
          <w:b/>
          <w:snapToGrid w:val="0"/>
          <w:color w:val="1A1A1A"/>
        </w:rPr>
      </w:pPr>
    </w:p>
    <w:p w14:paraId="5BCDFDF0" w14:textId="77777777" w:rsidR="00AC4B7F" w:rsidRPr="00A75FE9" w:rsidRDefault="00AC4B7F" w:rsidP="00AC4B7F">
      <w:pPr>
        <w:jc w:val="both"/>
        <w:rPr>
          <w:snapToGrid w:val="0"/>
          <w:color w:val="1A1A1A"/>
        </w:rPr>
      </w:pPr>
      <w:r w:rsidRPr="00A75FE9">
        <w:rPr>
          <w:snapToGrid w:val="0"/>
          <w:color w:val="1A1A1A"/>
        </w:rPr>
        <w:t>ОПИСАННЫЕ РЕШЕНИЯ, МЕТОДЫ И АЛГОРИТМЫ ОБЕСПЕЧИВАЮТ БАЗОВЫЕ МЕХАНИЗМЫ ФУНКЦИОНИРОВАНИЯ ЦТФРОВОЙ ЭЛЕКТРОЭНЕРГЕТИКИ.</w:t>
      </w:r>
    </w:p>
    <w:p w14:paraId="7990EA4F" w14:textId="31677B8E" w:rsidR="0009544C" w:rsidRPr="00AC4B7F" w:rsidRDefault="0009544C" w:rsidP="00611C87"/>
    <w:sectPr w:rsidR="0009544C" w:rsidRPr="00AC4B7F">
      <w:headerReference w:type="default" r:id="rId8"/>
      <w:footerReference w:type="default" r:id="rId9"/>
      <w:pgSz w:w="11906" w:h="16838"/>
      <w:pgMar w:top="566" w:right="1133" w:bottom="566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AF31" w14:textId="77777777" w:rsidR="00176214" w:rsidRDefault="00176214">
      <w:pPr>
        <w:spacing w:line="240" w:lineRule="auto"/>
      </w:pPr>
      <w:r>
        <w:separator/>
      </w:r>
    </w:p>
  </w:endnote>
  <w:endnote w:type="continuationSeparator" w:id="0">
    <w:p w14:paraId="1928590D" w14:textId="77777777" w:rsidR="00176214" w:rsidRDefault="00176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a PT Book">
    <w:altName w:val="Calibri"/>
    <w:charset w:val="CC"/>
    <w:family w:val="swiss"/>
    <w:pitch w:val="variable"/>
    <w:sig w:usb0="A0000AFF" w:usb1="5000204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8160" w14:textId="509E4C0A" w:rsidR="00EB085F" w:rsidRDefault="00EB085F" w:rsidP="00F52F0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325F0" w14:textId="77777777" w:rsidR="00176214" w:rsidRDefault="00176214">
      <w:pPr>
        <w:spacing w:line="240" w:lineRule="auto"/>
      </w:pPr>
      <w:r>
        <w:separator/>
      </w:r>
    </w:p>
  </w:footnote>
  <w:footnote w:type="continuationSeparator" w:id="0">
    <w:p w14:paraId="3A8322E0" w14:textId="77777777" w:rsidR="00176214" w:rsidRDefault="00176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073" w:type="dxa"/>
      <w:tblInd w:w="100" w:type="dxa"/>
      <w:tblLayout w:type="fixed"/>
      <w:tblLook w:val="0600" w:firstRow="0" w:lastRow="0" w:firstColumn="0" w:lastColumn="0" w:noHBand="1" w:noVBand="1"/>
    </w:tblPr>
    <w:tblGrid>
      <w:gridCol w:w="4536"/>
      <w:gridCol w:w="4537"/>
    </w:tblGrid>
    <w:tr w:rsidR="00611C87" w:rsidRPr="0009544C" w14:paraId="2AC83F49" w14:textId="77777777" w:rsidTr="00611C87"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EE74702" w14:textId="4E3AD0CA" w:rsidR="00EB085F" w:rsidRPr="0009544C" w:rsidRDefault="00611C87" w:rsidP="00611C87">
          <w:pPr>
            <w:rPr>
              <w:rFonts w:ascii="Century Gothic" w:eastAsia="Cambria" w:hAnsi="Century Gothic" w:cs="Cambria"/>
              <w:b/>
              <w:i/>
              <w:color w:val="31460F"/>
              <w:sz w:val="18"/>
              <w:szCs w:val="18"/>
            </w:rPr>
          </w:pPr>
          <w:r w:rsidRPr="0009544C">
            <w:rPr>
              <w:rFonts w:ascii="Century Gothic" w:hAnsi="Century Gothic"/>
              <w:noProof/>
              <w:color w:val="31460F"/>
              <w:lang w:val="ru-RU" w:eastAsia="ru-RU"/>
            </w:rPr>
            <w:drawing>
              <wp:inline distT="0" distB="0" distL="0" distR="0" wp14:anchorId="14E5630B" wp14:editId="603A7213">
                <wp:extent cx="1440000" cy="626400"/>
                <wp:effectExtent l="0" t="0" r="8255" b="2540"/>
                <wp:docPr id="2" name="Рисунок 2" descr="D:\Data\Dropbox\Проекты\Проекты 2019\Альтеро Смарт\Маркетинг\АльтероСмарт лого\Лого АльтероСмарт 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Data\Dropbox\Проекты\Проекты 2019\Альтеро Смарт\Маркетинг\АльтероСмарт лого\Лого АльтероСмарт рус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08342D9" w14:textId="77777777" w:rsidR="00EB085F" w:rsidRPr="0009544C" w:rsidRDefault="00B37E50" w:rsidP="00611C87">
          <w:pPr>
            <w:jc w:val="right"/>
            <w:rPr>
              <w:rFonts w:ascii="Century Gothic" w:eastAsia="Cambria" w:hAnsi="Century Gothic" w:cs="Cambria"/>
              <w:b/>
              <w:i/>
              <w:color w:val="31460F"/>
              <w:sz w:val="18"/>
              <w:szCs w:val="18"/>
              <w:lang w:val="en-US"/>
            </w:rPr>
          </w:pPr>
          <w:r w:rsidRPr="0009544C">
            <w:rPr>
              <w:rFonts w:ascii="Century Gothic" w:eastAsia="Cambria" w:hAnsi="Century Gothic" w:cs="Cambria"/>
              <w:b/>
              <w:i/>
              <w:color w:val="31460F"/>
              <w:sz w:val="18"/>
              <w:szCs w:val="18"/>
              <w:lang w:val="en-US"/>
            </w:rPr>
            <w:t>Automation research and development</w:t>
          </w:r>
        </w:p>
        <w:p w14:paraId="5F53BEB6" w14:textId="77777777" w:rsidR="00EB085F" w:rsidRPr="0009544C" w:rsidRDefault="00B37E50" w:rsidP="00611C87">
          <w:pPr>
            <w:jc w:val="right"/>
            <w:rPr>
              <w:rFonts w:ascii="Century Gothic" w:eastAsia="Cambria" w:hAnsi="Century Gothic" w:cs="Cambria"/>
              <w:b/>
              <w:i/>
              <w:color w:val="31460F"/>
              <w:sz w:val="18"/>
              <w:szCs w:val="18"/>
              <w:lang w:val="en-US"/>
            </w:rPr>
          </w:pPr>
          <w:proofErr w:type="spellStart"/>
          <w:r w:rsidRPr="0009544C">
            <w:rPr>
              <w:rFonts w:ascii="Century Gothic" w:eastAsia="Cambria" w:hAnsi="Century Gothic" w:cs="Cambria"/>
              <w:b/>
              <w:i/>
              <w:color w:val="31460F"/>
              <w:sz w:val="18"/>
              <w:szCs w:val="18"/>
              <w:lang w:val="en-US"/>
            </w:rPr>
            <w:t>www.alterosmart.ru</w:t>
          </w:r>
          <w:proofErr w:type="spellEnd"/>
        </w:p>
      </w:tc>
    </w:tr>
  </w:tbl>
  <w:p w14:paraId="5F308DF6" w14:textId="205F5D5D" w:rsidR="00EB085F" w:rsidRPr="0009544C" w:rsidRDefault="00594684">
    <w:pPr>
      <w:rPr>
        <w:rFonts w:ascii="Century Gothic" w:hAnsi="Century Gothic"/>
        <w:color w:val="31460F"/>
      </w:rPr>
    </w:pPr>
    <w:r w:rsidRPr="0009544C">
      <w:rPr>
        <w:rFonts w:ascii="Century Gothic" w:hAnsi="Century Gothic"/>
        <w:noProof/>
        <w:color w:val="31460F"/>
      </w:rPr>
      <w:pict w14:anchorId="3A057983">
        <v:rect id="_x0000_i1025" alt="" style="width:453.65pt;height:1pt;mso-width-percent:0;mso-height-percent:0;mso-position-vertical:absolute;mso-width-percent:0;mso-height-percent:0" o:hralign="center" o:hrstd="t" o:hrnoshade="t" o:hr="t" fillcolor="#31460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6E1"/>
    <w:multiLevelType w:val="hybridMultilevel"/>
    <w:tmpl w:val="32705830"/>
    <w:lvl w:ilvl="0" w:tplc="74BA77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355961"/>
    <w:multiLevelType w:val="hybridMultilevel"/>
    <w:tmpl w:val="30A0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31C2"/>
    <w:multiLevelType w:val="hybridMultilevel"/>
    <w:tmpl w:val="4BB0117C"/>
    <w:lvl w:ilvl="0" w:tplc="01521C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1791015"/>
    <w:multiLevelType w:val="multilevel"/>
    <w:tmpl w:val="332A3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9336EE8"/>
    <w:multiLevelType w:val="hybridMultilevel"/>
    <w:tmpl w:val="1D32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B04"/>
    <w:multiLevelType w:val="hybridMultilevel"/>
    <w:tmpl w:val="BEAA0EC4"/>
    <w:lvl w:ilvl="0" w:tplc="437C58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BD2603B"/>
    <w:multiLevelType w:val="hybridMultilevel"/>
    <w:tmpl w:val="E584A568"/>
    <w:lvl w:ilvl="0" w:tplc="040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F6870A6"/>
    <w:multiLevelType w:val="hybridMultilevel"/>
    <w:tmpl w:val="BC3A91E8"/>
    <w:lvl w:ilvl="0" w:tplc="E2B8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A8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6F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A9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C2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88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03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4D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8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30CD2"/>
    <w:multiLevelType w:val="multilevel"/>
    <w:tmpl w:val="1FFA1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4306F6B"/>
    <w:multiLevelType w:val="multilevel"/>
    <w:tmpl w:val="72F6E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853265F"/>
    <w:multiLevelType w:val="hybridMultilevel"/>
    <w:tmpl w:val="87B6DA7A"/>
    <w:lvl w:ilvl="0" w:tplc="1A9C458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20374"/>
    <w:multiLevelType w:val="multilevel"/>
    <w:tmpl w:val="5434A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F9F68E4"/>
    <w:multiLevelType w:val="multilevel"/>
    <w:tmpl w:val="9F6EE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AE73CDA"/>
    <w:multiLevelType w:val="hybridMultilevel"/>
    <w:tmpl w:val="CD4E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5F"/>
    <w:rsid w:val="00082966"/>
    <w:rsid w:val="0009544C"/>
    <w:rsid w:val="00096DA1"/>
    <w:rsid w:val="000E02C0"/>
    <w:rsid w:val="001416EA"/>
    <w:rsid w:val="00176214"/>
    <w:rsid w:val="00395BB0"/>
    <w:rsid w:val="003E5FBC"/>
    <w:rsid w:val="003E653D"/>
    <w:rsid w:val="0048082F"/>
    <w:rsid w:val="00481CA7"/>
    <w:rsid w:val="00594684"/>
    <w:rsid w:val="00602368"/>
    <w:rsid w:val="00611C87"/>
    <w:rsid w:val="00677E3C"/>
    <w:rsid w:val="00694599"/>
    <w:rsid w:val="006F79F3"/>
    <w:rsid w:val="00782F53"/>
    <w:rsid w:val="00784A95"/>
    <w:rsid w:val="00803AE2"/>
    <w:rsid w:val="008B7022"/>
    <w:rsid w:val="008F3DCB"/>
    <w:rsid w:val="00AC4B7F"/>
    <w:rsid w:val="00AF1A6B"/>
    <w:rsid w:val="00AF575A"/>
    <w:rsid w:val="00B207C5"/>
    <w:rsid w:val="00B37E50"/>
    <w:rsid w:val="00CB0544"/>
    <w:rsid w:val="00D34A68"/>
    <w:rsid w:val="00D508CF"/>
    <w:rsid w:val="00D90297"/>
    <w:rsid w:val="00EB085F"/>
    <w:rsid w:val="00EF08E2"/>
    <w:rsid w:val="00F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E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6F7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F79F3"/>
    <w:rPr>
      <w:rFonts w:ascii="Segoe UI" w:hAnsi="Segoe UI" w:cs="Segoe UI"/>
      <w:sz w:val="18"/>
      <w:szCs w:val="18"/>
    </w:rPr>
  </w:style>
  <w:style w:type="character" w:styleId="a9">
    <w:name w:val="footnote reference"/>
    <w:uiPriority w:val="99"/>
    <w:rsid w:val="006F79F3"/>
    <w:rPr>
      <w:vertAlign w:val="superscript"/>
    </w:rPr>
  </w:style>
  <w:style w:type="paragraph" w:styleId="aa">
    <w:name w:val="footnote text"/>
    <w:basedOn w:val="a0"/>
    <w:link w:val="ab"/>
    <w:uiPriority w:val="99"/>
    <w:rsid w:val="006F79F3"/>
    <w:pPr>
      <w:spacing w:after="240" w:line="240" w:lineRule="auto"/>
      <w:jc w:val="both"/>
    </w:pPr>
    <w:rPr>
      <w:rFonts w:ascii="Futura PT Book" w:eastAsia="SimSun" w:hAnsi="Futura PT Book" w:cs="Times New Roman"/>
      <w:sz w:val="24"/>
      <w:szCs w:val="20"/>
      <w:lang w:val="ru-RU" w:eastAsia="es-ES"/>
    </w:rPr>
  </w:style>
  <w:style w:type="character" w:customStyle="1" w:styleId="ab">
    <w:name w:val="Текст сноски Знак"/>
    <w:basedOn w:val="a1"/>
    <w:link w:val="aa"/>
    <w:uiPriority w:val="99"/>
    <w:rsid w:val="006F79F3"/>
    <w:rPr>
      <w:rFonts w:ascii="Futura PT Book" w:eastAsia="SimSun" w:hAnsi="Futura PT Book" w:cs="Times New Roman"/>
      <w:sz w:val="24"/>
      <w:szCs w:val="20"/>
      <w:lang w:val="ru-RU" w:eastAsia="es-ES"/>
    </w:rPr>
  </w:style>
  <w:style w:type="paragraph" w:styleId="a">
    <w:name w:val="List Paragraph"/>
    <w:aliases w:val="Раздел"/>
    <w:basedOn w:val="a0"/>
    <w:link w:val="ac"/>
    <w:uiPriority w:val="34"/>
    <w:qFormat/>
    <w:rsid w:val="006F79F3"/>
    <w:pPr>
      <w:numPr>
        <w:numId w:val="6"/>
      </w:numPr>
      <w:spacing w:after="240" w:line="240" w:lineRule="auto"/>
    </w:pPr>
    <w:rPr>
      <w:rFonts w:ascii="Futura PT Book" w:eastAsia="Calibri" w:hAnsi="Futura PT Book" w:cs="Times New Roman"/>
      <w:sz w:val="24"/>
      <w:lang w:val="ru-RU" w:eastAsia="es-ES"/>
    </w:rPr>
  </w:style>
  <w:style w:type="character" w:customStyle="1" w:styleId="ac">
    <w:name w:val="Абзац списка Знак"/>
    <w:aliases w:val="Раздел Знак"/>
    <w:link w:val="a"/>
    <w:uiPriority w:val="34"/>
    <w:locked/>
    <w:rsid w:val="006F79F3"/>
    <w:rPr>
      <w:rFonts w:ascii="Futura PT Book" w:eastAsia="Calibri" w:hAnsi="Futura PT Book" w:cs="Times New Roman"/>
      <w:sz w:val="24"/>
      <w:lang w:val="ru-RU" w:eastAsia="es-ES"/>
    </w:rPr>
  </w:style>
  <w:style w:type="paragraph" w:styleId="ad">
    <w:name w:val="Normal (Web)"/>
    <w:basedOn w:val="a0"/>
    <w:uiPriority w:val="99"/>
    <w:semiHidden/>
    <w:unhideWhenUsed/>
    <w:rsid w:val="0060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uiPriority w:val="99"/>
    <w:unhideWhenUsed/>
    <w:rsid w:val="008F3DC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F3DCB"/>
  </w:style>
  <w:style w:type="paragraph" w:styleId="af0">
    <w:name w:val="footer"/>
    <w:basedOn w:val="a0"/>
    <w:link w:val="af1"/>
    <w:uiPriority w:val="99"/>
    <w:unhideWhenUsed/>
    <w:rsid w:val="008F3DC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F3DCB"/>
  </w:style>
  <w:style w:type="character" w:styleId="af2">
    <w:name w:val="annotation reference"/>
    <w:basedOn w:val="a1"/>
    <w:uiPriority w:val="99"/>
    <w:semiHidden/>
    <w:unhideWhenUsed/>
    <w:rsid w:val="00096DA1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96D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96D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6D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96D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6F7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F79F3"/>
    <w:rPr>
      <w:rFonts w:ascii="Segoe UI" w:hAnsi="Segoe UI" w:cs="Segoe UI"/>
      <w:sz w:val="18"/>
      <w:szCs w:val="18"/>
    </w:rPr>
  </w:style>
  <w:style w:type="character" w:styleId="a9">
    <w:name w:val="footnote reference"/>
    <w:uiPriority w:val="99"/>
    <w:rsid w:val="006F79F3"/>
    <w:rPr>
      <w:vertAlign w:val="superscript"/>
    </w:rPr>
  </w:style>
  <w:style w:type="paragraph" w:styleId="aa">
    <w:name w:val="footnote text"/>
    <w:basedOn w:val="a0"/>
    <w:link w:val="ab"/>
    <w:uiPriority w:val="99"/>
    <w:rsid w:val="006F79F3"/>
    <w:pPr>
      <w:spacing w:after="240" w:line="240" w:lineRule="auto"/>
      <w:jc w:val="both"/>
    </w:pPr>
    <w:rPr>
      <w:rFonts w:ascii="Futura PT Book" w:eastAsia="SimSun" w:hAnsi="Futura PT Book" w:cs="Times New Roman"/>
      <w:sz w:val="24"/>
      <w:szCs w:val="20"/>
      <w:lang w:val="ru-RU" w:eastAsia="es-ES"/>
    </w:rPr>
  </w:style>
  <w:style w:type="character" w:customStyle="1" w:styleId="ab">
    <w:name w:val="Текст сноски Знак"/>
    <w:basedOn w:val="a1"/>
    <w:link w:val="aa"/>
    <w:uiPriority w:val="99"/>
    <w:rsid w:val="006F79F3"/>
    <w:rPr>
      <w:rFonts w:ascii="Futura PT Book" w:eastAsia="SimSun" w:hAnsi="Futura PT Book" w:cs="Times New Roman"/>
      <w:sz w:val="24"/>
      <w:szCs w:val="20"/>
      <w:lang w:val="ru-RU" w:eastAsia="es-ES"/>
    </w:rPr>
  </w:style>
  <w:style w:type="paragraph" w:styleId="a">
    <w:name w:val="List Paragraph"/>
    <w:aliases w:val="Раздел"/>
    <w:basedOn w:val="a0"/>
    <w:link w:val="ac"/>
    <w:uiPriority w:val="34"/>
    <w:qFormat/>
    <w:rsid w:val="006F79F3"/>
    <w:pPr>
      <w:numPr>
        <w:numId w:val="6"/>
      </w:numPr>
      <w:spacing w:after="240" w:line="240" w:lineRule="auto"/>
    </w:pPr>
    <w:rPr>
      <w:rFonts w:ascii="Futura PT Book" w:eastAsia="Calibri" w:hAnsi="Futura PT Book" w:cs="Times New Roman"/>
      <w:sz w:val="24"/>
      <w:lang w:val="ru-RU" w:eastAsia="es-ES"/>
    </w:rPr>
  </w:style>
  <w:style w:type="character" w:customStyle="1" w:styleId="ac">
    <w:name w:val="Абзац списка Знак"/>
    <w:aliases w:val="Раздел Знак"/>
    <w:link w:val="a"/>
    <w:uiPriority w:val="34"/>
    <w:locked/>
    <w:rsid w:val="006F79F3"/>
    <w:rPr>
      <w:rFonts w:ascii="Futura PT Book" w:eastAsia="Calibri" w:hAnsi="Futura PT Book" w:cs="Times New Roman"/>
      <w:sz w:val="24"/>
      <w:lang w:val="ru-RU" w:eastAsia="es-ES"/>
    </w:rPr>
  </w:style>
  <w:style w:type="paragraph" w:styleId="ad">
    <w:name w:val="Normal (Web)"/>
    <w:basedOn w:val="a0"/>
    <w:uiPriority w:val="99"/>
    <w:semiHidden/>
    <w:unhideWhenUsed/>
    <w:rsid w:val="0060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uiPriority w:val="99"/>
    <w:unhideWhenUsed/>
    <w:rsid w:val="008F3DC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F3DCB"/>
  </w:style>
  <w:style w:type="paragraph" w:styleId="af0">
    <w:name w:val="footer"/>
    <w:basedOn w:val="a0"/>
    <w:link w:val="af1"/>
    <w:uiPriority w:val="99"/>
    <w:unhideWhenUsed/>
    <w:rsid w:val="008F3DC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F3DCB"/>
  </w:style>
  <w:style w:type="character" w:styleId="af2">
    <w:name w:val="annotation reference"/>
    <w:basedOn w:val="a1"/>
    <w:uiPriority w:val="99"/>
    <w:semiHidden/>
    <w:unhideWhenUsed/>
    <w:rsid w:val="00096DA1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96D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96D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6D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96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8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Toshiba</cp:lastModifiedBy>
  <cp:revision>2</cp:revision>
  <cp:lastPrinted>2019-03-25T03:04:00Z</cp:lastPrinted>
  <dcterms:created xsi:type="dcterms:W3CDTF">2019-05-23T06:46:00Z</dcterms:created>
  <dcterms:modified xsi:type="dcterms:W3CDTF">2019-05-23T06:46:00Z</dcterms:modified>
</cp:coreProperties>
</file>