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3FE" w:rsidRPr="000643FE" w:rsidRDefault="000643FE" w:rsidP="000643FE">
      <w:pPr>
        <w:jc w:val="center"/>
        <w:rPr>
          <w:rFonts w:ascii="Times New Roman" w:hAnsi="Times New Roman" w:cs="Arial"/>
          <w:b/>
          <w:caps/>
          <w:sz w:val="28"/>
          <w:szCs w:val="28"/>
          <w:lang w:val="en-US"/>
        </w:rPr>
      </w:pPr>
      <w:r w:rsidRPr="000643FE">
        <w:rPr>
          <w:rFonts w:ascii="Times New Roman" w:hAnsi="Times New Roman" w:cs="Arial"/>
          <w:b/>
          <w:caps/>
          <w:sz w:val="28"/>
          <w:szCs w:val="28"/>
          <w:lang w:val="en-US"/>
        </w:rPr>
        <w:t>Report of the Internal Audit Commission</w:t>
      </w:r>
    </w:p>
    <w:p w:rsidR="000643FE" w:rsidRPr="000643FE" w:rsidRDefault="000643FE" w:rsidP="000643FE">
      <w:pPr>
        <w:jc w:val="center"/>
        <w:rPr>
          <w:rFonts w:ascii="Times New Roman" w:hAnsi="Times New Roman" w:cs="Arial"/>
          <w:b/>
          <w:caps/>
          <w:sz w:val="28"/>
          <w:szCs w:val="28"/>
          <w:lang w:val="en-US"/>
        </w:rPr>
      </w:pPr>
      <w:r w:rsidRPr="000643FE">
        <w:rPr>
          <w:rFonts w:ascii="Times New Roman" w:hAnsi="Times New Roman" w:cs="Arial"/>
          <w:b/>
          <w:caps/>
          <w:sz w:val="28"/>
          <w:szCs w:val="28"/>
          <w:lang w:val="en-US"/>
        </w:rPr>
        <w:t>INTER RAO UES, Open Joint-Stock Company</w:t>
      </w:r>
    </w:p>
    <w:p w:rsidR="000643FE" w:rsidRPr="000643FE" w:rsidRDefault="000643FE" w:rsidP="000643FE">
      <w:pPr>
        <w:jc w:val="both"/>
        <w:rPr>
          <w:rFonts w:ascii="Times New Roman" w:hAnsi="Times New Roman" w:cs="Arial"/>
          <w:sz w:val="28"/>
          <w:szCs w:val="28"/>
          <w:lang w:val="en-US"/>
        </w:rPr>
      </w:pPr>
    </w:p>
    <w:p w:rsidR="000643FE" w:rsidRPr="000643FE" w:rsidRDefault="000643FE" w:rsidP="000643FE">
      <w:pPr>
        <w:tabs>
          <w:tab w:val="left" w:pos="7655"/>
        </w:tabs>
        <w:jc w:val="both"/>
        <w:rPr>
          <w:rFonts w:ascii="Times New Roman" w:hAnsi="Times New Roman" w:cs="Arial"/>
          <w:sz w:val="28"/>
          <w:szCs w:val="28"/>
          <w:lang w:val="en-US"/>
        </w:rPr>
      </w:pPr>
      <w:r>
        <w:rPr>
          <w:rFonts w:ascii="Times New Roman" w:hAnsi="Times New Roman" w:cs="Arial"/>
          <w:sz w:val="28"/>
          <w:szCs w:val="28"/>
          <w:lang w:val="en-US"/>
        </w:rPr>
        <w:t xml:space="preserve">April 20, 2011 </w:t>
      </w:r>
      <w:r>
        <w:rPr>
          <w:rFonts w:ascii="Times New Roman" w:hAnsi="Times New Roman" w:cs="Arial"/>
          <w:sz w:val="28"/>
          <w:szCs w:val="28"/>
        </w:rPr>
        <w:t xml:space="preserve">                                                                                </w:t>
      </w:r>
      <w:r w:rsidRPr="000643FE">
        <w:rPr>
          <w:rFonts w:ascii="Times New Roman" w:hAnsi="Times New Roman" w:cs="Arial"/>
          <w:sz w:val="28"/>
          <w:szCs w:val="28"/>
          <w:lang w:val="en-US"/>
        </w:rPr>
        <w:t>City of Moscow</w:t>
      </w:r>
    </w:p>
    <w:p w:rsidR="000643FE" w:rsidRPr="000643FE" w:rsidRDefault="000643FE" w:rsidP="000643FE">
      <w:pPr>
        <w:jc w:val="both"/>
        <w:rPr>
          <w:rFonts w:ascii="Times New Roman" w:hAnsi="Times New Roman" w:cs="Arial"/>
          <w:sz w:val="28"/>
          <w:szCs w:val="28"/>
          <w:lang w:val="en-US"/>
        </w:rPr>
      </w:pPr>
      <w:r w:rsidRPr="000643FE">
        <w:rPr>
          <w:rFonts w:ascii="Times New Roman" w:hAnsi="Times New Roman" w:cs="Arial"/>
          <w:sz w:val="28"/>
          <w:szCs w:val="28"/>
          <w:lang w:val="en-US"/>
        </w:rPr>
        <w:t>Pursuant to the Articles of Association of JSC INTER RAO UES (hereinafter referred to as the Company), Federal Act of Russia On Joint-Stock Companies dated 26.12.1995 No. 208-FZ and Internal Resolution No. 1 dated 22.03.2011, the Internal Audit Commission of the Company within the period between 22.03.2011 and 20.04.2011 conducted the audit of financial and business activities of the Company for 2010.</w:t>
      </w:r>
    </w:p>
    <w:p w:rsidR="000643FE" w:rsidRPr="000643FE" w:rsidRDefault="000643FE" w:rsidP="000643FE">
      <w:pPr>
        <w:jc w:val="both"/>
        <w:rPr>
          <w:rFonts w:ascii="Times New Roman" w:hAnsi="Times New Roman" w:cs="Arial"/>
          <w:sz w:val="28"/>
          <w:szCs w:val="28"/>
          <w:lang w:val="en-US"/>
        </w:rPr>
      </w:pPr>
      <w:r w:rsidRPr="000643FE">
        <w:rPr>
          <w:rFonts w:ascii="Times New Roman" w:hAnsi="Times New Roman" w:cs="Arial"/>
          <w:sz w:val="28"/>
          <w:szCs w:val="28"/>
          <w:lang w:val="en-US"/>
        </w:rPr>
        <w:t>The main objectives of the audit were as follows: to make sure that a) the basic financial results of the Company’s activities presented in the accounting statements are true and correct, (b) in the course of financial and business activities the Company duly kept books and records and met the legal acts of the Russian Federation.</w:t>
      </w:r>
    </w:p>
    <w:p w:rsidR="000643FE" w:rsidRPr="000643FE" w:rsidRDefault="000643FE" w:rsidP="000643FE">
      <w:pPr>
        <w:jc w:val="both"/>
        <w:rPr>
          <w:rFonts w:ascii="Times New Roman" w:hAnsi="Times New Roman" w:cs="Arial"/>
          <w:sz w:val="28"/>
          <w:szCs w:val="28"/>
          <w:lang w:val="en-US"/>
        </w:rPr>
      </w:pPr>
      <w:r w:rsidRPr="000643FE">
        <w:rPr>
          <w:rFonts w:ascii="Times New Roman" w:hAnsi="Times New Roman" w:cs="Arial"/>
          <w:sz w:val="28"/>
          <w:szCs w:val="28"/>
          <w:lang w:val="en-US"/>
        </w:rPr>
        <w:t>Responsibility for preparation of true and correct accounting statements and adherence to the procedure for keeping books and records and meeting other requirements of legal acts of the Russian Federation shall be borne by the management</w:t>
      </w:r>
    </w:p>
    <w:p w:rsidR="000643FE" w:rsidRPr="000643FE" w:rsidRDefault="000643FE" w:rsidP="000643FE">
      <w:pPr>
        <w:jc w:val="both"/>
        <w:rPr>
          <w:rFonts w:ascii="Times New Roman" w:hAnsi="Times New Roman" w:cs="Arial"/>
          <w:sz w:val="28"/>
          <w:szCs w:val="28"/>
          <w:lang w:val="en-US"/>
        </w:rPr>
      </w:pPr>
      <w:r w:rsidRPr="000643FE">
        <w:rPr>
          <w:rFonts w:ascii="Times New Roman" w:hAnsi="Times New Roman" w:cs="Arial"/>
          <w:sz w:val="28"/>
          <w:szCs w:val="28"/>
          <w:lang w:val="en-US"/>
        </w:rPr>
        <w:t>Responsibility of the Internal Audit Commission was to get reasonable evidence after the internal audit that the main objectives of the audit have been attained and the conclusions have been made on the basis of the most impartial and sufficient analysis of the entire information, data and documents produced for the audit.</w:t>
      </w:r>
    </w:p>
    <w:p w:rsidR="000643FE" w:rsidRPr="000643FE" w:rsidRDefault="000643FE" w:rsidP="000643FE">
      <w:pPr>
        <w:jc w:val="both"/>
        <w:rPr>
          <w:rFonts w:ascii="Times New Roman" w:hAnsi="Times New Roman" w:cs="Arial"/>
          <w:sz w:val="28"/>
          <w:szCs w:val="28"/>
          <w:lang w:val="en-US"/>
        </w:rPr>
      </w:pPr>
      <w:r w:rsidRPr="000643FE">
        <w:rPr>
          <w:rFonts w:ascii="Times New Roman" w:hAnsi="Times New Roman" w:cs="Arial"/>
          <w:sz w:val="28"/>
          <w:szCs w:val="28"/>
          <w:lang w:val="en-US"/>
        </w:rPr>
        <w:t>In view of the Internal Audit Commission, the data, information and documents produced for the audit provide sufficient evidence for drawing conclusions and summaries. The general results of the audit are presented in the report attached hereto.</w:t>
      </w:r>
    </w:p>
    <w:p w:rsidR="000643FE" w:rsidRPr="000643FE" w:rsidRDefault="000643FE" w:rsidP="000643FE">
      <w:pPr>
        <w:jc w:val="both"/>
        <w:rPr>
          <w:rFonts w:ascii="Times New Roman" w:hAnsi="Times New Roman" w:cs="Arial"/>
          <w:sz w:val="28"/>
          <w:szCs w:val="28"/>
          <w:lang w:val="en-US"/>
        </w:rPr>
      </w:pPr>
      <w:r w:rsidRPr="000643FE">
        <w:rPr>
          <w:rFonts w:ascii="Times New Roman" w:hAnsi="Times New Roman" w:cs="Arial"/>
          <w:sz w:val="28"/>
          <w:szCs w:val="28"/>
          <w:lang w:val="en-US"/>
        </w:rPr>
        <w:t>Based on the results of the audit the Internal Audit Commission hereby reports that:</w:t>
      </w:r>
    </w:p>
    <w:p w:rsidR="000643FE" w:rsidRPr="000643FE" w:rsidRDefault="000643FE" w:rsidP="000643FE">
      <w:pPr>
        <w:numPr>
          <w:ilvl w:val="0"/>
          <w:numId w:val="1"/>
        </w:numPr>
        <w:tabs>
          <w:tab w:val="num" w:pos="426"/>
        </w:tabs>
        <w:spacing w:after="0" w:line="240" w:lineRule="auto"/>
        <w:ind w:left="426" w:hanging="426"/>
        <w:jc w:val="both"/>
        <w:rPr>
          <w:rFonts w:ascii="Times New Roman" w:hAnsi="Times New Roman" w:cs="Arial"/>
          <w:sz w:val="28"/>
          <w:szCs w:val="28"/>
          <w:lang w:val="en-US"/>
        </w:rPr>
      </w:pPr>
      <w:r w:rsidRPr="000643FE">
        <w:rPr>
          <w:rFonts w:ascii="Times New Roman" w:hAnsi="Times New Roman" w:cs="Arial"/>
          <w:sz w:val="28"/>
          <w:szCs w:val="28"/>
          <w:lang w:val="en-US"/>
        </w:rPr>
        <w:t>we have not revealed any material failure to comply with major internal or external requirements;</w:t>
      </w:r>
    </w:p>
    <w:p w:rsidR="000643FE" w:rsidRPr="000643FE" w:rsidRDefault="000643FE" w:rsidP="000643FE">
      <w:pPr>
        <w:numPr>
          <w:ilvl w:val="0"/>
          <w:numId w:val="1"/>
        </w:numPr>
        <w:tabs>
          <w:tab w:val="num" w:pos="426"/>
        </w:tabs>
        <w:spacing w:after="0" w:line="240" w:lineRule="auto"/>
        <w:ind w:left="426" w:hanging="426"/>
        <w:jc w:val="both"/>
        <w:rPr>
          <w:rFonts w:ascii="Times New Roman" w:hAnsi="Times New Roman" w:cs="Arial"/>
          <w:sz w:val="28"/>
          <w:szCs w:val="28"/>
          <w:lang w:val="en-US"/>
        </w:rPr>
      </w:pPr>
      <w:r w:rsidRPr="000643FE">
        <w:rPr>
          <w:rFonts w:ascii="Times New Roman" w:hAnsi="Times New Roman" w:cs="Arial"/>
          <w:sz w:val="28"/>
          <w:szCs w:val="28"/>
          <w:lang w:val="en-US"/>
        </w:rPr>
        <w:t>we have not revealed any shortcomings in recording financial performance of the Company that could have led to material distortion of assets and liabilities as of 31.12.2010, and financial results of the Company’s business in 2010;</w:t>
      </w:r>
    </w:p>
    <w:p w:rsidR="000643FE" w:rsidRPr="000643FE" w:rsidRDefault="000643FE" w:rsidP="000643FE">
      <w:pPr>
        <w:jc w:val="both"/>
        <w:rPr>
          <w:rFonts w:ascii="Times New Roman" w:hAnsi="Times New Roman" w:cs="Arial"/>
          <w:sz w:val="28"/>
          <w:szCs w:val="28"/>
          <w:lang w:val="en-US"/>
        </w:rPr>
      </w:pPr>
    </w:p>
    <w:p w:rsidR="000643FE" w:rsidRPr="000643FE" w:rsidRDefault="000643FE" w:rsidP="000643FE">
      <w:pPr>
        <w:jc w:val="both"/>
        <w:rPr>
          <w:rFonts w:ascii="Times New Roman" w:hAnsi="Times New Roman" w:cs="Arial"/>
          <w:sz w:val="28"/>
          <w:szCs w:val="28"/>
          <w:lang w:val="en-US"/>
        </w:rPr>
      </w:pPr>
      <w:r w:rsidRPr="000643FE">
        <w:rPr>
          <w:rFonts w:ascii="Times New Roman" w:hAnsi="Times New Roman" w:cs="Arial"/>
          <w:sz w:val="28"/>
          <w:szCs w:val="28"/>
          <w:lang w:val="en-US"/>
        </w:rPr>
        <w:lastRenderedPageBreak/>
        <w:t>The Internal Audit Commission states that the accounting statements of the Company for 2010 is true and correct in all material respects, and the data contained in the annual report are also true and correct.</w:t>
      </w:r>
    </w:p>
    <w:p w:rsidR="000643FE" w:rsidRPr="000643FE" w:rsidRDefault="000643FE" w:rsidP="000643FE">
      <w:pPr>
        <w:pStyle w:val="a3"/>
        <w:jc w:val="both"/>
        <w:rPr>
          <w:b/>
          <w:sz w:val="28"/>
          <w:szCs w:val="28"/>
          <w:lang w:val="en-US"/>
        </w:rPr>
      </w:pPr>
    </w:p>
    <w:p w:rsidR="000643FE" w:rsidRDefault="000643FE" w:rsidP="000643FE">
      <w:pPr>
        <w:pStyle w:val="a3"/>
        <w:jc w:val="both"/>
        <w:rPr>
          <w:b/>
          <w:sz w:val="28"/>
          <w:szCs w:val="28"/>
        </w:rPr>
      </w:pPr>
      <w:r>
        <w:rPr>
          <w:b/>
          <w:sz w:val="28"/>
          <w:szCs w:val="28"/>
        </w:rPr>
        <w:br w:type="page"/>
      </w:r>
    </w:p>
    <w:p w:rsidR="004E4968" w:rsidRDefault="004E4968" w:rsidP="000643FE">
      <w:pPr>
        <w:pStyle w:val="a3"/>
        <w:jc w:val="center"/>
        <w:rPr>
          <w:b/>
          <w:sz w:val="28"/>
          <w:szCs w:val="28"/>
        </w:rPr>
      </w:pPr>
      <w:r w:rsidRPr="004E4968">
        <w:rPr>
          <w:b/>
          <w:sz w:val="28"/>
          <w:szCs w:val="28"/>
        </w:rPr>
        <w:lastRenderedPageBreak/>
        <w:t xml:space="preserve">ЗАКЛЮЧЕНИЕ </w:t>
      </w:r>
      <w:proofErr w:type="gramStart"/>
      <w:r w:rsidRPr="004E4968">
        <w:rPr>
          <w:b/>
          <w:sz w:val="28"/>
          <w:szCs w:val="28"/>
        </w:rPr>
        <w:t>РЕВИЗИОННОЙ</w:t>
      </w:r>
      <w:proofErr w:type="gramEnd"/>
      <w:r w:rsidRPr="004E4968">
        <w:rPr>
          <w:b/>
          <w:sz w:val="28"/>
          <w:szCs w:val="28"/>
        </w:rPr>
        <w:t xml:space="preserve"> КОМИСИИ ОТКРЫТНОГО АКЦИОНЕРНОГО ОБЩЕСТВА «ИНТЕР РАО ЕЭС»</w:t>
      </w:r>
    </w:p>
    <w:p w:rsidR="000643FE" w:rsidRPr="004E4968" w:rsidRDefault="000643FE" w:rsidP="000643FE">
      <w:pPr>
        <w:pStyle w:val="a3"/>
        <w:jc w:val="center"/>
        <w:rPr>
          <w:b/>
          <w:sz w:val="28"/>
          <w:szCs w:val="28"/>
        </w:rPr>
      </w:pPr>
      <w:bookmarkStart w:id="0" w:name="_GoBack"/>
      <w:bookmarkEnd w:id="0"/>
    </w:p>
    <w:p w:rsidR="004E4968" w:rsidRPr="004E4968" w:rsidRDefault="004E4968" w:rsidP="000643FE">
      <w:pPr>
        <w:pStyle w:val="a3"/>
        <w:jc w:val="both"/>
        <w:rPr>
          <w:sz w:val="28"/>
          <w:szCs w:val="28"/>
        </w:rPr>
      </w:pPr>
      <w:r w:rsidRPr="004E4968">
        <w:rPr>
          <w:sz w:val="28"/>
          <w:szCs w:val="28"/>
        </w:rPr>
        <w:t xml:space="preserve">20 апреля 2011 года                                                           </w:t>
      </w:r>
      <w:r>
        <w:rPr>
          <w:sz w:val="28"/>
          <w:szCs w:val="28"/>
        </w:rPr>
        <w:t xml:space="preserve">              </w:t>
      </w:r>
      <w:r w:rsidR="00351198">
        <w:rPr>
          <w:sz w:val="28"/>
          <w:szCs w:val="28"/>
        </w:rPr>
        <w:t>город</w:t>
      </w:r>
      <w:r w:rsidRPr="004E4968">
        <w:rPr>
          <w:sz w:val="28"/>
          <w:szCs w:val="28"/>
        </w:rPr>
        <w:t xml:space="preserve"> Москва</w:t>
      </w:r>
    </w:p>
    <w:p w:rsidR="004E4968" w:rsidRPr="004E4968" w:rsidRDefault="004E4968" w:rsidP="000643FE">
      <w:pPr>
        <w:pStyle w:val="a3"/>
        <w:jc w:val="both"/>
        <w:rPr>
          <w:sz w:val="28"/>
          <w:szCs w:val="28"/>
        </w:rPr>
      </w:pPr>
      <w:proofErr w:type="gramStart"/>
      <w:r w:rsidRPr="004E4968">
        <w:rPr>
          <w:sz w:val="28"/>
          <w:szCs w:val="28"/>
        </w:rPr>
        <w:t>В соответствии с Уставом ОАО «</w:t>
      </w:r>
      <w:proofErr w:type="spellStart"/>
      <w:r w:rsidRPr="004E4968">
        <w:rPr>
          <w:sz w:val="28"/>
          <w:szCs w:val="28"/>
        </w:rPr>
        <w:t>Интер</w:t>
      </w:r>
      <w:proofErr w:type="spellEnd"/>
      <w:r w:rsidRPr="004E4968">
        <w:rPr>
          <w:sz w:val="28"/>
          <w:szCs w:val="28"/>
        </w:rPr>
        <w:t xml:space="preserve"> РАО ЕЭС» (далее именуемое «Компания»), Федеральным законом РФ от 26 декабря 1995 года N 208-ФЗ "Об акционерных обществах" и Внутренним постановлением № 1 от 22 марта 2011 года Внутренней ревизионной комиссией Компании в период с 22 марта 2011 года по 20 апреля 2011 года проведён аудит финансово-хозяйственной деятельности Компании за 2010 год.</w:t>
      </w:r>
      <w:proofErr w:type="gramEnd"/>
    </w:p>
    <w:p w:rsidR="004E4968" w:rsidRPr="004E4968" w:rsidRDefault="004E4968" w:rsidP="000643FE">
      <w:pPr>
        <w:pStyle w:val="a3"/>
        <w:jc w:val="both"/>
        <w:rPr>
          <w:sz w:val="28"/>
          <w:szCs w:val="28"/>
        </w:rPr>
      </w:pPr>
      <w:r w:rsidRPr="004E4968">
        <w:rPr>
          <w:sz w:val="28"/>
          <w:szCs w:val="28"/>
        </w:rPr>
        <w:t>Основные цели аудита заключались в следующем: а) удостовериться</w:t>
      </w:r>
      <w:r w:rsidR="00E02EF3">
        <w:rPr>
          <w:sz w:val="28"/>
          <w:szCs w:val="28"/>
        </w:rPr>
        <w:t xml:space="preserve"> в достоверности и правильности основных финансовых показателей</w:t>
      </w:r>
      <w:r w:rsidRPr="004E4968">
        <w:rPr>
          <w:sz w:val="28"/>
          <w:szCs w:val="28"/>
        </w:rPr>
        <w:t xml:space="preserve"> деятельности Компании, пре</w:t>
      </w:r>
      <w:r w:rsidR="00E02EF3">
        <w:rPr>
          <w:sz w:val="28"/>
          <w:szCs w:val="28"/>
        </w:rPr>
        <w:t>дставленных</w:t>
      </w:r>
      <w:r w:rsidR="00351198">
        <w:rPr>
          <w:sz w:val="28"/>
          <w:szCs w:val="28"/>
        </w:rPr>
        <w:t xml:space="preserve"> в бухгалтерской отчё</w:t>
      </w:r>
      <w:r w:rsidRPr="004E4968">
        <w:rPr>
          <w:sz w:val="28"/>
          <w:szCs w:val="28"/>
        </w:rPr>
        <w:t>тности</w:t>
      </w:r>
      <w:r w:rsidR="00E02EF3">
        <w:rPr>
          <w:sz w:val="28"/>
          <w:szCs w:val="28"/>
        </w:rPr>
        <w:t xml:space="preserve">, </w:t>
      </w:r>
      <w:r w:rsidRPr="004E4968">
        <w:rPr>
          <w:sz w:val="28"/>
          <w:szCs w:val="28"/>
        </w:rPr>
        <w:t xml:space="preserve">b) </w:t>
      </w:r>
      <w:r w:rsidR="00BF1EF4">
        <w:rPr>
          <w:sz w:val="28"/>
          <w:szCs w:val="28"/>
        </w:rPr>
        <w:t>удостовериться в</w:t>
      </w:r>
      <w:r w:rsidR="0033423A">
        <w:rPr>
          <w:sz w:val="28"/>
          <w:szCs w:val="28"/>
        </w:rPr>
        <w:t xml:space="preserve"> том, что</w:t>
      </w:r>
      <w:r w:rsidR="00BF1EF4">
        <w:rPr>
          <w:sz w:val="28"/>
          <w:szCs w:val="28"/>
        </w:rPr>
        <w:t xml:space="preserve"> </w:t>
      </w:r>
      <w:r w:rsidR="0033423A">
        <w:rPr>
          <w:sz w:val="28"/>
          <w:szCs w:val="28"/>
        </w:rPr>
        <w:t xml:space="preserve">в </w:t>
      </w:r>
      <w:r w:rsidR="0033423A" w:rsidRPr="004E4968">
        <w:rPr>
          <w:sz w:val="28"/>
          <w:szCs w:val="28"/>
        </w:rPr>
        <w:t>ходе осуществления финансово-хоз</w:t>
      </w:r>
      <w:r w:rsidR="0033423A">
        <w:rPr>
          <w:sz w:val="28"/>
          <w:szCs w:val="28"/>
        </w:rPr>
        <w:t xml:space="preserve">яйственной деятельности Компании ведение </w:t>
      </w:r>
      <w:r w:rsidR="00BF1EF4">
        <w:rPr>
          <w:sz w:val="28"/>
          <w:szCs w:val="28"/>
        </w:rPr>
        <w:t xml:space="preserve">бухгалтерского учёта </w:t>
      </w:r>
      <w:r w:rsidR="0033423A">
        <w:rPr>
          <w:sz w:val="28"/>
          <w:szCs w:val="28"/>
        </w:rPr>
        <w:t xml:space="preserve">проводилось </w:t>
      </w:r>
      <w:r w:rsidR="00BF1EF4">
        <w:rPr>
          <w:sz w:val="28"/>
          <w:szCs w:val="28"/>
        </w:rPr>
        <w:t xml:space="preserve">надлежащим образом </w:t>
      </w:r>
      <w:r w:rsidR="0033423A">
        <w:rPr>
          <w:sz w:val="28"/>
          <w:szCs w:val="28"/>
        </w:rPr>
        <w:t xml:space="preserve">и </w:t>
      </w:r>
      <w:r w:rsidR="00BF1EF4">
        <w:rPr>
          <w:sz w:val="28"/>
          <w:szCs w:val="28"/>
        </w:rPr>
        <w:t>в соответствии с требованиями нормативн</w:t>
      </w:r>
      <w:r w:rsidR="00DB7CF6">
        <w:rPr>
          <w:sz w:val="28"/>
          <w:szCs w:val="28"/>
        </w:rPr>
        <w:t xml:space="preserve">ых </w:t>
      </w:r>
      <w:r w:rsidR="00BF1EF4">
        <w:rPr>
          <w:sz w:val="28"/>
          <w:szCs w:val="28"/>
        </w:rPr>
        <w:t>правовых актов Российской Федерации.</w:t>
      </w:r>
    </w:p>
    <w:p w:rsidR="004E4968" w:rsidRPr="004E4968" w:rsidRDefault="004E4968" w:rsidP="000643FE">
      <w:pPr>
        <w:pStyle w:val="a3"/>
        <w:jc w:val="both"/>
        <w:rPr>
          <w:sz w:val="28"/>
          <w:szCs w:val="28"/>
        </w:rPr>
      </w:pPr>
      <w:r w:rsidRPr="004E4968">
        <w:rPr>
          <w:sz w:val="28"/>
          <w:szCs w:val="28"/>
        </w:rPr>
        <w:t xml:space="preserve">Ответственность за подготовку достоверной и правильной бухгалтерской отчётности и соблюдение порядка ведения бухгалтерского учёта, а также выполнение иных требований </w:t>
      </w:r>
      <w:r w:rsidR="00C415FB">
        <w:rPr>
          <w:sz w:val="28"/>
          <w:szCs w:val="28"/>
        </w:rPr>
        <w:t>нормативн</w:t>
      </w:r>
      <w:r w:rsidR="00DB7CF6">
        <w:rPr>
          <w:sz w:val="28"/>
          <w:szCs w:val="28"/>
        </w:rPr>
        <w:t xml:space="preserve">ых </w:t>
      </w:r>
      <w:r w:rsidRPr="004E4968">
        <w:rPr>
          <w:sz w:val="28"/>
          <w:szCs w:val="28"/>
        </w:rPr>
        <w:t>правовых актов Российской Федерации несёт руководство Компании.</w:t>
      </w:r>
    </w:p>
    <w:p w:rsidR="00A13BBE" w:rsidRDefault="006F5A6E" w:rsidP="000643FE">
      <w:pPr>
        <w:pStyle w:val="a3"/>
        <w:jc w:val="both"/>
        <w:rPr>
          <w:sz w:val="28"/>
          <w:szCs w:val="28"/>
        </w:rPr>
      </w:pPr>
      <w:r w:rsidRPr="006F5A6E">
        <w:rPr>
          <w:sz w:val="28"/>
          <w:szCs w:val="28"/>
        </w:rPr>
        <w:t xml:space="preserve">В </w:t>
      </w:r>
      <w:r>
        <w:rPr>
          <w:sz w:val="28"/>
          <w:szCs w:val="28"/>
        </w:rPr>
        <w:t>ответственность</w:t>
      </w:r>
      <w:r w:rsidRPr="006F5A6E">
        <w:rPr>
          <w:sz w:val="28"/>
          <w:szCs w:val="28"/>
        </w:rPr>
        <w:t xml:space="preserve"> Ревизионной комиссии входило получение обоснованных доказательств того, что основные цели проверки были достигнуты, выводы сделаны н</w:t>
      </w:r>
      <w:r w:rsidR="00A13BBE">
        <w:rPr>
          <w:sz w:val="28"/>
          <w:szCs w:val="28"/>
        </w:rPr>
        <w:t>а основании</w:t>
      </w:r>
      <w:r w:rsidRPr="006F5A6E">
        <w:rPr>
          <w:sz w:val="28"/>
          <w:szCs w:val="28"/>
        </w:rPr>
        <w:t xml:space="preserve"> наиболее объективного и полного анализа всей информации, данных и документов, представленных комиссии.</w:t>
      </w:r>
    </w:p>
    <w:p w:rsidR="004E4968" w:rsidRPr="004E4968" w:rsidRDefault="004E4968" w:rsidP="000643FE">
      <w:pPr>
        <w:pStyle w:val="a3"/>
        <w:jc w:val="both"/>
        <w:rPr>
          <w:sz w:val="28"/>
          <w:szCs w:val="28"/>
        </w:rPr>
      </w:pPr>
      <w:r w:rsidRPr="004E4968">
        <w:rPr>
          <w:sz w:val="28"/>
          <w:szCs w:val="28"/>
        </w:rPr>
        <w:t>По мнению Внутренней ревизионной комиссии, полученные данные, информация и документы дают достаточное основание для составления выводов и заключения. Общие результаты проверки представлены в прилагаемом к настоящему документу заключении.</w:t>
      </w:r>
    </w:p>
    <w:p w:rsidR="004E4968" w:rsidRPr="004E4968" w:rsidRDefault="004E4968" w:rsidP="000643FE">
      <w:pPr>
        <w:pStyle w:val="a3"/>
        <w:jc w:val="both"/>
        <w:rPr>
          <w:sz w:val="28"/>
          <w:szCs w:val="28"/>
        </w:rPr>
      </w:pPr>
      <w:r w:rsidRPr="004E4968">
        <w:rPr>
          <w:sz w:val="28"/>
          <w:szCs w:val="28"/>
        </w:rPr>
        <w:t>По результатам проверки Внутренняя ревизионная комиссия настоящим сообщает следующее:</w:t>
      </w:r>
    </w:p>
    <w:p w:rsidR="004E4968" w:rsidRPr="004E4968" w:rsidRDefault="004E4968" w:rsidP="000643FE">
      <w:pPr>
        <w:pStyle w:val="a3"/>
        <w:jc w:val="both"/>
        <w:rPr>
          <w:sz w:val="28"/>
          <w:szCs w:val="28"/>
        </w:rPr>
      </w:pPr>
      <w:r w:rsidRPr="004E4968">
        <w:rPr>
          <w:sz w:val="28"/>
          <w:szCs w:val="28"/>
        </w:rPr>
        <w:t>(a) нами не было выявлено существенных несоответствий основным внутренним или внешним требованиям;</w:t>
      </w:r>
    </w:p>
    <w:p w:rsidR="004E4968" w:rsidRPr="004E4968" w:rsidRDefault="004E4968" w:rsidP="000643FE">
      <w:pPr>
        <w:pStyle w:val="a3"/>
        <w:jc w:val="both"/>
        <w:rPr>
          <w:sz w:val="28"/>
          <w:szCs w:val="28"/>
        </w:rPr>
      </w:pPr>
      <w:r w:rsidRPr="004E4968">
        <w:rPr>
          <w:sz w:val="28"/>
          <w:szCs w:val="28"/>
        </w:rPr>
        <w:t xml:space="preserve">(b) нами не было выявлено недостатков в учёте финансовых показателей Компании, которые могли бы привести к существенному искажению активов </w:t>
      </w:r>
      <w:r w:rsidRPr="004E4968">
        <w:rPr>
          <w:sz w:val="28"/>
          <w:szCs w:val="28"/>
        </w:rPr>
        <w:lastRenderedPageBreak/>
        <w:t>и пассивов по состоянию на 31 декабря 2010 год, а также финансовых результатов деятельности Компании за 2010 год;</w:t>
      </w:r>
    </w:p>
    <w:p w:rsidR="004E4968" w:rsidRPr="004E4968" w:rsidRDefault="00106CAB" w:rsidP="000643FE">
      <w:pPr>
        <w:pStyle w:val="a3"/>
        <w:jc w:val="both"/>
        <w:rPr>
          <w:sz w:val="28"/>
          <w:szCs w:val="28"/>
        </w:rPr>
      </w:pPr>
      <w:r>
        <w:rPr>
          <w:sz w:val="28"/>
          <w:szCs w:val="28"/>
        </w:rPr>
        <w:t>Р</w:t>
      </w:r>
      <w:r w:rsidR="004E4968" w:rsidRPr="004E4968">
        <w:rPr>
          <w:sz w:val="28"/>
          <w:szCs w:val="28"/>
        </w:rPr>
        <w:t xml:space="preserve">евизионная комиссия </w:t>
      </w:r>
      <w:r w:rsidR="00C50BC2">
        <w:rPr>
          <w:sz w:val="28"/>
          <w:szCs w:val="28"/>
        </w:rPr>
        <w:t>заявляет</w:t>
      </w:r>
      <w:r w:rsidR="004E4968" w:rsidRPr="004E4968">
        <w:rPr>
          <w:sz w:val="28"/>
          <w:szCs w:val="28"/>
        </w:rPr>
        <w:t>, что бухгалтерская отчётность Компании за 2010 год достоверна во всех существенных аспектах, а также подтверждает достоверность данных, содержащихся в годовом отчёте.</w:t>
      </w:r>
    </w:p>
    <w:p w:rsidR="00405D4A" w:rsidRPr="004E4968" w:rsidRDefault="00405D4A" w:rsidP="000643FE">
      <w:pPr>
        <w:jc w:val="both"/>
        <w:rPr>
          <w:sz w:val="28"/>
          <w:szCs w:val="28"/>
        </w:rPr>
      </w:pPr>
    </w:p>
    <w:sectPr w:rsidR="00405D4A" w:rsidRPr="004E49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70F06"/>
    <w:multiLevelType w:val="hybridMultilevel"/>
    <w:tmpl w:val="1FDA61A4"/>
    <w:lvl w:ilvl="0" w:tplc="69E858A4">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3B2"/>
    <w:rsid w:val="000643FE"/>
    <w:rsid w:val="00106CAB"/>
    <w:rsid w:val="0033423A"/>
    <w:rsid w:val="00351198"/>
    <w:rsid w:val="00405D4A"/>
    <w:rsid w:val="004E4968"/>
    <w:rsid w:val="005E36B4"/>
    <w:rsid w:val="006F5A6E"/>
    <w:rsid w:val="0097754B"/>
    <w:rsid w:val="00A13BBE"/>
    <w:rsid w:val="00A673B2"/>
    <w:rsid w:val="00BF1EF4"/>
    <w:rsid w:val="00C415FB"/>
    <w:rsid w:val="00C50BC2"/>
    <w:rsid w:val="00DB7CF6"/>
    <w:rsid w:val="00E02EF3"/>
    <w:rsid w:val="00FB3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49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49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920857">
      <w:bodyDiv w:val="1"/>
      <w:marLeft w:val="0"/>
      <w:marRight w:val="0"/>
      <w:marTop w:val="0"/>
      <w:marBottom w:val="0"/>
      <w:divBdr>
        <w:top w:val="none" w:sz="0" w:space="0" w:color="auto"/>
        <w:left w:val="none" w:sz="0" w:space="0" w:color="auto"/>
        <w:bottom w:val="none" w:sz="0" w:space="0" w:color="auto"/>
        <w:right w:val="none" w:sz="0" w:space="0" w:color="auto"/>
      </w:divBdr>
    </w:div>
    <w:div w:id="44920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708</Words>
  <Characters>4036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Лилия</cp:lastModifiedBy>
  <cp:revision>2</cp:revision>
  <dcterms:created xsi:type="dcterms:W3CDTF">2019-08-03T16:28:00Z</dcterms:created>
  <dcterms:modified xsi:type="dcterms:W3CDTF">2019-08-03T16:28:00Z</dcterms:modified>
</cp:coreProperties>
</file>