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672"/>
        <w:gridCol w:w="4673"/>
      </w:tblGrid>
      <w:tr w:rsidR="00EA652C" w:rsidTr="00EA652C">
        <w:tc>
          <w:tcPr>
            <w:tcW w:w="4672" w:type="dxa"/>
          </w:tcPr>
          <w:p w:rsidR="00EA652C" w:rsidRDefault="00EA652C" w:rsidP="00EA652C">
            <w:pPr>
              <w:jc w:val="center"/>
            </w:pPr>
            <w:r>
              <w:t>Оригинал</w:t>
            </w:r>
          </w:p>
        </w:tc>
        <w:tc>
          <w:tcPr>
            <w:tcW w:w="4673" w:type="dxa"/>
          </w:tcPr>
          <w:p w:rsidR="00EA652C" w:rsidRDefault="00EA652C" w:rsidP="00EA652C">
            <w:pPr>
              <w:jc w:val="center"/>
            </w:pPr>
            <w:r>
              <w:t>Перевод</w:t>
            </w:r>
          </w:p>
        </w:tc>
      </w:tr>
      <w:tr w:rsidR="00EA652C" w:rsidRPr="00B917A7" w:rsidTr="00EA652C">
        <w:tc>
          <w:tcPr>
            <w:tcW w:w="4672" w:type="dxa"/>
          </w:tcPr>
          <w:p w:rsidR="00EA652C" w:rsidRPr="00CE6FE8" w:rsidRDefault="00EA652C" w:rsidP="00EA652C">
            <w:pPr>
              <w:pStyle w:val="Schedule2"/>
            </w:pPr>
            <w:bookmarkStart w:id="0" w:name="_Ref277856169"/>
            <w:r w:rsidRPr="00CE6FE8">
              <w:t xml:space="preserve">Subject to any other provisions of this Schedule, the Obligors agree to pay to the Beneficiary on the due date for payment such proportion of the costs and expenses (including the costs and expenses of taking any action under this Schedule) reasonably incurred or payable by the Beneficiary or the Company in connection with or in consequence of any matter for which a successful (in whole or in part) claim is made by the Beneficiary under paragraph </w:t>
            </w:r>
            <w:r w:rsidRPr="00CE6FE8">
              <w:fldChar w:fldCharType="begin"/>
            </w:r>
            <w:r w:rsidRPr="00CE6FE8">
              <w:instrText xml:space="preserve"> REF _Ref518414658 \r \h </w:instrText>
            </w:r>
            <w:r>
              <w:instrText xml:space="preserve"> \* MERGEFORMAT </w:instrText>
            </w:r>
            <w:r w:rsidRPr="00CE6FE8">
              <w:fldChar w:fldCharType="separate"/>
            </w:r>
            <w:r>
              <w:t>1</w:t>
            </w:r>
            <w:r w:rsidRPr="00CE6FE8">
              <w:fldChar w:fldCharType="end"/>
            </w:r>
            <w:r w:rsidRPr="00CE6FE8">
              <w:t xml:space="preserve"> of this Schedule as the amount for which the Obligors </w:t>
            </w:r>
            <w:r>
              <w:t>are</w:t>
            </w:r>
            <w:r w:rsidRPr="00CE6FE8">
              <w:t xml:space="preserve"> finally determined to be liable bears to the amount claimed.</w:t>
            </w:r>
            <w:bookmarkEnd w:id="0"/>
          </w:p>
          <w:p w:rsidR="00EA652C" w:rsidRPr="00CE6FE8" w:rsidRDefault="00EA652C" w:rsidP="00EA652C">
            <w:pPr>
              <w:pStyle w:val="Schedule2"/>
            </w:pPr>
            <w:bookmarkStart w:id="1" w:name="_Ref519188513"/>
            <w:r w:rsidRPr="00CE6FE8">
              <w:t xml:space="preserve">For the purposes of paragraph </w:t>
            </w:r>
            <w:r w:rsidRPr="00CE6FE8">
              <w:fldChar w:fldCharType="begin"/>
            </w:r>
            <w:r w:rsidRPr="00CE6FE8">
              <w:instrText xml:space="preserve"> REF _Ref277856169 \r \h </w:instrText>
            </w:r>
            <w:r>
              <w:instrText xml:space="preserve"> \* MERGEFORMAT </w:instrText>
            </w:r>
            <w:r w:rsidRPr="00CE6FE8">
              <w:fldChar w:fldCharType="separate"/>
            </w:r>
            <w:r>
              <w:t>1.2</w:t>
            </w:r>
            <w:r w:rsidRPr="00CE6FE8">
              <w:fldChar w:fldCharType="end"/>
            </w:r>
            <w:r w:rsidRPr="00CE6FE8">
              <w:t xml:space="preserve"> above, the amount of Taxation payable or suffered by the Company by reference to profits earned, accrued, received or otherwise recognised on or before Closing or in respect of a Transaction occurring or deemed to have occurred on or before Closing shall be determined:</w:t>
            </w:r>
            <w:bookmarkEnd w:id="1"/>
          </w:p>
          <w:p w:rsidR="00EA652C" w:rsidRPr="00EA652C" w:rsidRDefault="00EA652C">
            <w:pPr>
              <w:rPr>
                <w:lang w:val="en-GB"/>
              </w:rPr>
            </w:pPr>
          </w:p>
        </w:tc>
        <w:tc>
          <w:tcPr>
            <w:tcW w:w="4673" w:type="dxa"/>
          </w:tcPr>
          <w:p w:rsidR="00EA652C" w:rsidRDefault="00B917A7" w:rsidP="00847D30">
            <w:pPr>
              <w:pStyle w:val="ListeParagraf"/>
              <w:numPr>
                <w:ilvl w:val="1"/>
                <w:numId w:val="2"/>
              </w:numPr>
            </w:pPr>
            <w:r w:rsidRPr="00B917A7">
              <w:t xml:space="preserve">В соответствии с любыми </w:t>
            </w:r>
            <w:r>
              <w:t>остальными</w:t>
            </w:r>
            <w:r w:rsidRPr="00B917A7">
              <w:t xml:space="preserve"> положениями настоящего Регламента, Должники соглашаются выплатить Бенефициару в установленный срок оплат</w:t>
            </w:r>
            <w:r>
              <w:t>ы такую</w:t>
            </w:r>
            <w:r w:rsidRPr="00B917A7">
              <w:t xml:space="preserve"> дол</w:t>
            </w:r>
            <w:r>
              <w:t>ю</w:t>
            </w:r>
            <w:r w:rsidRPr="00B917A7">
              <w:t xml:space="preserve"> расходов и издержек (включая </w:t>
            </w:r>
            <w:r>
              <w:t>расходы</w:t>
            </w:r>
            <w:r w:rsidRPr="00B917A7">
              <w:t xml:space="preserve"> и издержки, связанные с выполнением каких-либо действий в соответствии с настоящим </w:t>
            </w:r>
            <w:r>
              <w:t>Регламентом</w:t>
            </w:r>
            <w:r w:rsidRPr="00B917A7">
              <w:t xml:space="preserve">), </w:t>
            </w:r>
            <w:r w:rsidR="00847D30">
              <w:t>обоснованно</w:t>
            </w:r>
            <w:r w:rsidRPr="00B917A7">
              <w:t xml:space="preserve"> понесенных или подлежащих оплате Бенефициар</w:t>
            </w:r>
            <w:r>
              <w:t>ом</w:t>
            </w:r>
            <w:r w:rsidRPr="00B917A7">
              <w:t xml:space="preserve"> или Компан</w:t>
            </w:r>
            <w:r>
              <w:t>ией</w:t>
            </w:r>
            <w:r w:rsidRPr="00B917A7">
              <w:t xml:space="preserve"> в связи </w:t>
            </w:r>
            <w:r>
              <w:t xml:space="preserve">с </w:t>
            </w:r>
            <w:r w:rsidRPr="00B917A7">
              <w:t xml:space="preserve">или в </w:t>
            </w:r>
            <w:r>
              <w:t>результате какого-либо обстоятельства</w:t>
            </w:r>
            <w:r w:rsidRPr="00B917A7">
              <w:t xml:space="preserve">, по </w:t>
            </w:r>
            <w:r>
              <w:t xml:space="preserve">существу </w:t>
            </w:r>
            <w:r w:rsidRPr="00B917A7">
              <w:t>которо</w:t>
            </w:r>
            <w:r>
              <w:t>го</w:t>
            </w:r>
            <w:r w:rsidRPr="00B917A7">
              <w:t xml:space="preserve"> Бенефициаром </w:t>
            </w:r>
            <w:r>
              <w:t xml:space="preserve">была </w:t>
            </w:r>
            <w:r w:rsidRPr="00B917A7">
              <w:t>подана у</w:t>
            </w:r>
            <w:r>
              <w:t>довлетворенная</w:t>
            </w:r>
            <w:r w:rsidRPr="00B917A7">
              <w:t xml:space="preserve"> (полностью или частично) претензия в соответствии с пунктом 1 настоящего </w:t>
            </w:r>
            <w:r>
              <w:t>Регламента</w:t>
            </w:r>
            <w:r w:rsidRPr="00B917A7">
              <w:t xml:space="preserve">, </w:t>
            </w:r>
            <w:r>
              <w:t>так как сумма</w:t>
            </w:r>
            <w:r w:rsidRPr="00B917A7">
              <w:t xml:space="preserve">, за которую в конечном итоге </w:t>
            </w:r>
            <w:r>
              <w:t xml:space="preserve">Должники несут ответственность соответствует </w:t>
            </w:r>
            <w:r w:rsidR="00847D30">
              <w:t xml:space="preserve">сумме, </w:t>
            </w:r>
            <w:r w:rsidRPr="00B917A7">
              <w:t>заявленн</w:t>
            </w:r>
            <w:r>
              <w:t xml:space="preserve">ой </w:t>
            </w:r>
            <w:r w:rsidR="00847D30">
              <w:t>в претензии</w:t>
            </w:r>
            <w:r w:rsidRPr="00B917A7">
              <w:t>.</w:t>
            </w:r>
          </w:p>
          <w:p w:rsidR="00847D30" w:rsidRPr="00B917A7" w:rsidRDefault="00847D30" w:rsidP="00847D30">
            <w:pPr>
              <w:pStyle w:val="ListeParagraf"/>
              <w:numPr>
                <w:ilvl w:val="1"/>
                <w:numId w:val="2"/>
              </w:numPr>
            </w:pPr>
            <w:r w:rsidRPr="00847D30">
              <w:t xml:space="preserve">Для целей пункта 1.2 выше сумма налогообложения, подлежащая уплате или </w:t>
            </w:r>
            <w:r>
              <w:t>вмененная к оплате</w:t>
            </w:r>
            <w:r w:rsidRPr="00847D30">
              <w:t xml:space="preserve"> Компанией в </w:t>
            </w:r>
            <w:r>
              <w:t>отношении прибыли</w:t>
            </w:r>
            <w:r w:rsidRPr="00847D30">
              <w:t xml:space="preserve">, </w:t>
            </w:r>
            <w:r>
              <w:t>накопленной</w:t>
            </w:r>
            <w:r w:rsidRPr="00847D30">
              <w:t xml:space="preserve">, начисленной, полученной </w:t>
            </w:r>
            <w:r w:rsidRPr="00847D30">
              <w:t>или иным образом признанной</w:t>
            </w:r>
            <w:r>
              <w:t xml:space="preserve"> во время или до З</w:t>
            </w:r>
            <w:r w:rsidRPr="00847D30">
              <w:t xml:space="preserve">акрытия, или в отношении Сделки, которая совершается или считается </w:t>
            </w:r>
            <w:r>
              <w:t>заключенной</w:t>
            </w:r>
            <w:r w:rsidRPr="00847D30">
              <w:t xml:space="preserve"> в</w:t>
            </w:r>
            <w:r>
              <w:t>о время</w:t>
            </w:r>
            <w:r w:rsidRPr="00847D30">
              <w:t xml:space="preserve"> или до Закрыти</w:t>
            </w:r>
            <w:r>
              <w:t>я,</w:t>
            </w:r>
            <w:bookmarkStart w:id="2" w:name="_GoBack"/>
            <w:bookmarkEnd w:id="2"/>
            <w:r w:rsidRPr="00847D30">
              <w:t xml:space="preserve"> определяется</w:t>
            </w:r>
            <w:r>
              <w:t xml:space="preserve"> следующим образом</w:t>
            </w:r>
            <w:r w:rsidRPr="00847D30">
              <w:t>:</w:t>
            </w:r>
          </w:p>
        </w:tc>
      </w:tr>
    </w:tbl>
    <w:p w:rsidR="00042A20" w:rsidRPr="00B917A7" w:rsidRDefault="00042A20"/>
    <w:sectPr w:rsidR="00042A20" w:rsidRPr="00B91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4323D"/>
    <w:multiLevelType w:val="multilevel"/>
    <w:tmpl w:val="F0D26D52"/>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681"/>
        </w:tabs>
        <w:ind w:left="68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
    <w:nsid w:val="7B4960D1"/>
    <w:multiLevelType w:val="multilevel"/>
    <w:tmpl w:val="07EAF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C0"/>
    <w:rsid w:val="00042A20"/>
    <w:rsid w:val="003459C0"/>
    <w:rsid w:val="006B7340"/>
    <w:rsid w:val="00847D30"/>
    <w:rsid w:val="00B917A7"/>
    <w:rsid w:val="00EA652C"/>
    <w:rsid w:val="00FF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724BD-BF20-4393-ABCF-556C8B03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A6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dule1">
    <w:name w:val="Schedule 1"/>
    <w:basedOn w:val="Normal"/>
    <w:rsid w:val="00EA652C"/>
    <w:pPr>
      <w:numPr>
        <w:numId w:val="1"/>
      </w:numPr>
      <w:spacing w:after="140" w:line="290" w:lineRule="auto"/>
      <w:jc w:val="both"/>
      <w:outlineLvl w:val="0"/>
    </w:pPr>
    <w:rPr>
      <w:rFonts w:ascii="Arial" w:eastAsia="Times New Roman" w:hAnsi="Arial" w:cs="Times New Roman"/>
      <w:kern w:val="20"/>
      <w:sz w:val="20"/>
      <w:szCs w:val="20"/>
      <w:lang w:val="en-GB"/>
    </w:rPr>
  </w:style>
  <w:style w:type="paragraph" w:customStyle="1" w:styleId="Schedule2">
    <w:name w:val="Schedule 2"/>
    <w:basedOn w:val="Normal"/>
    <w:link w:val="Schedule2Char"/>
    <w:rsid w:val="00EA652C"/>
    <w:pPr>
      <w:numPr>
        <w:ilvl w:val="1"/>
        <w:numId w:val="1"/>
      </w:numPr>
      <w:spacing w:after="140" w:line="290" w:lineRule="auto"/>
      <w:jc w:val="both"/>
      <w:outlineLvl w:val="0"/>
    </w:pPr>
    <w:rPr>
      <w:rFonts w:ascii="Arial" w:eastAsia="Times New Roman" w:hAnsi="Arial" w:cs="Times New Roman"/>
      <w:kern w:val="20"/>
      <w:sz w:val="20"/>
      <w:szCs w:val="20"/>
      <w:lang w:val="en-GB"/>
    </w:rPr>
  </w:style>
  <w:style w:type="paragraph" w:customStyle="1" w:styleId="Schedule3">
    <w:name w:val="Schedule 3"/>
    <w:basedOn w:val="Normal"/>
    <w:rsid w:val="00EA652C"/>
    <w:pPr>
      <w:numPr>
        <w:ilvl w:val="2"/>
        <w:numId w:val="1"/>
      </w:numPr>
      <w:spacing w:after="140" w:line="290" w:lineRule="auto"/>
      <w:jc w:val="both"/>
      <w:outlineLvl w:val="1"/>
    </w:pPr>
    <w:rPr>
      <w:rFonts w:ascii="Arial" w:eastAsia="Times New Roman" w:hAnsi="Arial" w:cs="Times New Roman"/>
      <w:kern w:val="20"/>
      <w:sz w:val="20"/>
      <w:szCs w:val="20"/>
      <w:lang w:val="en-GB"/>
    </w:rPr>
  </w:style>
  <w:style w:type="paragraph" w:customStyle="1" w:styleId="Schedule4">
    <w:name w:val="Schedule 4"/>
    <w:basedOn w:val="Normal"/>
    <w:rsid w:val="00EA652C"/>
    <w:pPr>
      <w:numPr>
        <w:ilvl w:val="3"/>
        <w:numId w:val="1"/>
      </w:numPr>
      <w:spacing w:after="140" w:line="290" w:lineRule="auto"/>
      <w:jc w:val="both"/>
      <w:outlineLvl w:val="2"/>
    </w:pPr>
    <w:rPr>
      <w:rFonts w:ascii="Arial" w:eastAsia="Times New Roman" w:hAnsi="Arial" w:cs="Times New Roman"/>
      <w:kern w:val="20"/>
      <w:sz w:val="20"/>
      <w:szCs w:val="20"/>
      <w:lang w:val="en-GB"/>
    </w:rPr>
  </w:style>
  <w:style w:type="paragraph" w:customStyle="1" w:styleId="Schedule5">
    <w:name w:val="Schedule 5"/>
    <w:basedOn w:val="Normal"/>
    <w:rsid w:val="00EA652C"/>
    <w:pPr>
      <w:numPr>
        <w:ilvl w:val="4"/>
        <w:numId w:val="1"/>
      </w:numPr>
      <w:spacing w:after="140" w:line="290" w:lineRule="auto"/>
      <w:jc w:val="both"/>
      <w:outlineLvl w:val="3"/>
    </w:pPr>
    <w:rPr>
      <w:rFonts w:ascii="Arial" w:eastAsia="Times New Roman" w:hAnsi="Arial" w:cs="Times New Roman"/>
      <w:kern w:val="20"/>
      <w:sz w:val="20"/>
      <w:szCs w:val="20"/>
      <w:lang w:val="en-GB"/>
    </w:rPr>
  </w:style>
  <w:style w:type="paragraph" w:customStyle="1" w:styleId="Schedule6">
    <w:name w:val="Schedule 6"/>
    <w:basedOn w:val="Normal"/>
    <w:rsid w:val="00EA652C"/>
    <w:pPr>
      <w:numPr>
        <w:ilvl w:val="5"/>
        <w:numId w:val="1"/>
      </w:numPr>
      <w:spacing w:after="140" w:line="290" w:lineRule="auto"/>
      <w:jc w:val="both"/>
      <w:outlineLvl w:val="4"/>
    </w:pPr>
    <w:rPr>
      <w:rFonts w:ascii="Arial" w:eastAsia="Times New Roman" w:hAnsi="Arial" w:cs="Times New Roman"/>
      <w:kern w:val="20"/>
      <w:sz w:val="20"/>
      <w:szCs w:val="20"/>
      <w:lang w:val="en-GB"/>
    </w:rPr>
  </w:style>
  <w:style w:type="character" w:customStyle="1" w:styleId="Schedule2Char">
    <w:name w:val="Schedule 2 Char"/>
    <w:link w:val="Schedule2"/>
    <w:rsid w:val="00EA652C"/>
    <w:rPr>
      <w:rFonts w:ascii="Arial" w:eastAsia="Times New Roman" w:hAnsi="Arial" w:cs="Times New Roman"/>
      <w:kern w:val="20"/>
      <w:sz w:val="20"/>
      <w:szCs w:val="20"/>
      <w:lang w:val="en-GB"/>
    </w:rPr>
  </w:style>
  <w:style w:type="paragraph" w:styleId="ListeParagraf">
    <w:name w:val="List Paragraph"/>
    <w:basedOn w:val="Normal"/>
    <w:uiPriority w:val="34"/>
    <w:qFormat/>
    <w:rsid w:val="0084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2331</TotalTime>
  <Pages>1</Pages>
  <Words>299</Words>
  <Characters>1707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diakov.net</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2019-10-25T16:56:00Z</dcterms:created>
  <dcterms:modified xsi:type="dcterms:W3CDTF">2019-10-27T07:48:00Z</dcterms:modified>
</cp:coreProperties>
</file>