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C45BAC" w:rsidRPr="00547D7B" w:rsidTr="002A5A2F">
        <w:tc>
          <w:tcPr>
            <w:tcW w:w="4785" w:type="dxa"/>
          </w:tcPr>
          <w:p w:rsidR="00C45BAC" w:rsidRPr="00920DA0" w:rsidRDefault="00920DA0" w:rsidP="002A5A2F">
            <w:pPr>
              <w:jc w:val="center"/>
              <w:rPr>
                <w:b/>
                <w:lang w:val="en-US"/>
              </w:rPr>
            </w:pPr>
            <w:r>
              <w:rPr>
                <w:b/>
                <w:lang w:val="en-US"/>
              </w:rPr>
              <w:t>Source</w:t>
            </w:r>
          </w:p>
          <w:p w:rsidR="00C45BAC" w:rsidRPr="00547D7B" w:rsidRDefault="00C45BAC" w:rsidP="002A5A2F">
            <w:pPr>
              <w:jc w:val="center"/>
              <w:rPr>
                <w:b/>
              </w:rPr>
            </w:pPr>
          </w:p>
        </w:tc>
        <w:tc>
          <w:tcPr>
            <w:tcW w:w="4786" w:type="dxa"/>
          </w:tcPr>
          <w:p w:rsidR="00C45BAC" w:rsidRPr="00920DA0" w:rsidRDefault="00920DA0" w:rsidP="002A5A2F">
            <w:pPr>
              <w:jc w:val="center"/>
              <w:rPr>
                <w:b/>
                <w:lang w:val="en-US"/>
              </w:rPr>
            </w:pPr>
            <w:r>
              <w:rPr>
                <w:b/>
                <w:lang w:val="en-US"/>
              </w:rPr>
              <w:t>Translation</w:t>
            </w:r>
          </w:p>
        </w:tc>
      </w:tr>
      <w:tr w:rsidR="00C45BAC" w:rsidRPr="00B14668" w:rsidTr="002A5A2F">
        <w:tc>
          <w:tcPr>
            <w:tcW w:w="4785" w:type="dxa"/>
          </w:tcPr>
          <w:p w:rsidR="00C45BAC" w:rsidRPr="007E6DFE" w:rsidRDefault="00C45BAC" w:rsidP="002A5A2F">
            <w:pPr>
              <w:rPr>
                <w:lang w:val="en-US"/>
              </w:rPr>
            </w:pPr>
            <w:r w:rsidRPr="007E6DFE">
              <w:rPr>
                <w:lang w:val="en-US"/>
              </w:rPr>
              <w:t>TYPE: TV01</w:t>
            </w:r>
          </w:p>
          <w:p w:rsidR="00C45BAC" w:rsidRPr="007E6DFE" w:rsidRDefault="00C45BAC" w:rsidP="002A5A2F">
            <w:pPr>
              <w:rPr>
                <w:lang w:val="en-US"/>
              </w:rPr>
            </w:pPr>
            <w:r w:rsidRPr="007E6DFE">
              <w:rPr>
                <w:lang w:val="en-US"/>
              </w:rPr>
              <w:t>DIMENSIONS: 13 – 32 mm (W) * 45 – 80 mm (H) * 230 mm (L)</w:t>
            </w:r>
          </w:p>
          <w:p w:rsidR="00C45BAC" w:rsidRPr="004E0062" w:rsidRDefault="00C45BAC" w:rsidP="002A5A2F">
            <w:pPr>
              <w:rPr>
                <w:lang w:val="en-US"/>
              </w:rPr>
            </w:pPr>
            <w:r w:rsidRPr="007E6DFE">
              <w:rPr>
                <w:lang w:val="en-US"/>
              </w:rPr>
              <w:t xml:space="preserve">WEIGHT: 155 g (without batteries), 250 g (4 x AA batteries) </w:t>
            </w:r>
          </w:p>
          <w:p w:rsidR="00C45BAC" w:rsidRPr="007E6DFE" w:rsidRDefault="00C45BAC" w:rsidP="002A5A2F">
            <w:pPr>
              <w:rPr>
                <w:lang w:val="en-US"/>
              </w:rPr>
            </w:pPr>
            <w:r w:rsidRPr="007E6DFE">
              <w:rPr>
                <w:lang w:val="en-US"/>
              </w:rPr>
              <w:t>POWER SUPPLY: 4 x AA batteries</w:t>
            </w:r>
          </w:p>
          <w:p w:rsidR="00C45BAC" w:rsidRPr="004E0062" w:rsidRDefault="00C45BAC" w:rsidP="002A5A2F">
            <w:pPr>
              <w:rPr>
                <w:lang w:val="en-US"/>
              </w:rPr>
            </w:pPr>
            <w:r w:rsidRPr="007E6DFE">
              <w:rPr>
                <w:lang w:val="en-US"/>
              </w:rPr>
              <w:t xml:space="preserve">DISPLAY RANGE: 0-99 mmHg </w:t>
            </w:r>
          </w:p>
          <w:p w:rsidR="00C45BAC" w:rsidRPr="007E6DFE" w:rsidRDefault="00C45BAC" w:rsidP="002A5A2F">
            <w:pPr>
              <w:rPr>
                <w:lang w:val="en-US"/>
              </w:rPr>
            </w:pPr>
            <w:r w:rsidRPr="007E6DFE">
              <w:rPr>
                <w:lang w:val="en-US"/>
              </w:rPr>
              <w:t>ACCURACY OF DISPLAY: 1</w:t>
            </w:r>
          </w:p>
          <w:p w:rsidR="00C45BAC" w:rsidRPr="007E6DFE" w:rsidRDefault="00C45BAC" w:rsidP="002A5A2F">
            <w:pPr>
              <w:rPr>
                <w:lang w:val="en-US"/>
              </w:rPr>
            </w:pPr>
            <w:r w:rsidRPr="007E6DFE">
              <w:rPr>
                <w:lang w:val="en-US"/>
              </w:rPr>
              <w:t>DISPLAY UNIT: Millimeter mercury (mmHg) STORAGE/TRANSPORTATION     ENVIRONMENT:</w:t>
            </w:r>
          </w:p>
          <w:p w:rsidR="00C45BAC" w:rsidRPr="007E6DFE" w:rsidRDefault="00C45BAC" w:rsidP="002A5A2F">
            <w:pPr>
              <w:rPr>
                <w:lang w:val="en-US"/>
              </w:rPr>
            </w:pPr>
            <w:r w:rsidRPr="007E6DFE">
              <w:rPr>
                <w:lang w:val="en-US"/>
              </w:rPr>
              <w:t>Temperature +5 to +40 °C</w:t>
            </w:r>
          </w:p>
          <w:p w:rsidR="00C45BAC" w:rsidRPr="007E6DFE" w:rsidRDefault="00C45BAC" w:rsidP="002A5A2F">
            <w:pPr>
              <w:rPr>
                <w:lang w:val="en-US"/>
              </w:rPr>
            </w:pPr>
            <w:r w:rsidRPr="007E6DFE">
              <w:rPr>
                <w:lang w:val="en-US"/>
              </w:rPr>
              <w:t>Rel. humidity 10 to 80% (without condensation) The device conforms to CE regulations.</w:t>
            </w:r>
          </w:p>
          <w:p w:rsidR="00C45BAC" w:rsidRPr="00920DA0" w:rsidRDefault="00C45BAC" w:rsidP="002A5A2F">
            <w:pPr>
              <w:rPr>
                <w:lang w:val="en-US"/>
              </w:rPr>
            </w:pPr>
          </w:p>
        </w:tc>
        <w:tc>
          <w:tcPr>
            <w:tcW w:w="4786" w:type="dxa"/>
          </w:tcPr>
          <w:p w:rsidR="00C45BAC" w:rsidRDefault="00C45BAC" w:rsidP="002A5A2F">
            <w:r>
              <w:t>ТИП: TV01</w:t>
            </w:r>
          </w:p>
          <w:p w:rsidR="00C45BAC" w:rsidRDefault="00C45BAC" w:rsidP="002A5A2F">
            <w:r>
              <w:t>РАЗМЕРЫ: 13 - 32 мм (Ш) * 45 - 80 мм (В) * 230 мм (Д)</w:t>
            </w:r>
          </w:p>
          <w:p w:rsidR="00C45BAC" w:rsidRPr="00893A0B" w:rsidRDefault="00C45BAC" w:rsidP="002A5A2F">
            <w:r>
              <w:t>ВЕС: 155 г (без батареек), 250 г (4 х элемента питания АА)</w:t>
            </w:r>
          </w:p>
          <w:p w:rsidR="00C45BAC" w:rsidRDefault="00C45BAC" w:rsidP="002A5A2F">
            <w:r>
              <w:t xml:space="preserve"> ПИТАНИЕ: 4 батарейки типа АА</w:t>
            </w:r>
          </w:p>
          <w:p w:rsidR="00C45BAC" w:rsidRDefault="00C45BAC" w:rsidP="002A5A2F">
            <w:r>
              <w:t>ДИАПАЗОН ИНДИКАЦИИ: 0-99 мм рт.ст. ТОЧНОСТЬ ОТОБРАЖЕНИЯ: 1</w:t>
            </w:r>
          </w:p>
          <w:p w:rsidR="00C45BAC" w:rsidRPr="00F51932" w:rsidRDefault="00C45BAC" w:rsidP="002A5A2F">
            <w:r>
              <w:t>ЕД. ОТОБРАЖЕНИЯ: Миллиметр ртутного столба (мм рт.ст.)</w:t>
            </w:r>
          </w:p>
          <w:p w:rsidR="00F51932" w:rsidRPr="00F51932" w:rsidRDefault="00C45BAC" w:rsidP="002A5A2F">
            <w:r>
              <w:t>УСЛОВИЯ ХРАНЕНИЯ</w:t>
            </w:r>
            <w:r w:rsidR="00F51932" w:rsidRPr="00920DA0">
              <w:t>/</w:t>
            </w:r>
            <w:r w:rsidR="00F51932">
              <w:t>ТРАНСПОРТИРОВКИ</w:t>
            </w:r>
            <w:r>
              <w:t xml:space="preserve">: Температура от +5 до +40 ° C. </w:t>
            </w:r>
          </w:p>
          <w:p w:rsidR="00F51932" w:rsidRPr="00920DA0" w:rsidRDefault="00C45BAC" w:rsidP="002A5A2F">
            <w:r>
              <w:t xml:space="preserve">Относительная влажность от 10 до 80% (без конденсации). </w:t>
            </w:r>
          </w:p>
          <w:p w:rsidR="00C45BAC" w:rsidRDefault="00C45BAC" w:rsidP="002A5A2F">
            <w:r>
              <w:t>Устройство соответствует стандартам СЕ.</w:t>
            </w:r>
          </w:p>
          <w:p w:rsidR="00C45BAC" w:rsidRPr="00B14668" w:rsidRDefault="00C45BAC" w:rsidP="002A5A2F"/>
        </w:tc>
      </w:tr>
      <w:tr w:rsidR="00C45BAC" w:rsidRPr="00893A0B" w:rsidTr="002A5A2F">
        <w:tc>
          <w:tcPr>
            <w:tcW w:w="4785" w:type="dxa"/>
          </w:tcPr>
          <w:p w:rsidR="00C45BAC" w:rsidRPr="00920DA0" w:rsidRDefault="00C45BAC" w:rsidP="002A5A2F">
            <w:pPr>
              <w:rPr>
                <w:lang w:val="en-US"/>
              </w:rPr>
            </w:pPr>
          </w:p>
          <w:p w:rsidR="00C45BAC" w:rsidRPr="001F7FD7" w:rsidRDefault="00C45BAC" w:rsidP="002A5A2F">
            <w:pPr>
              <w:rPr>
                <w:lang w:val="en-US"/>
              </w:rPr>
            </w:pPr>
            <w:r w:rsidRPr="001F7FD7">
              <w:rPr>
                <w:lang w:val="en-US"/>
              </w:rPr>
              <w:t>Synchronous mode (default mode)</w:t>
            </w:r>
          </w:p>
          <w:p w:rsidR="00C45BAC" w:rsidRPr="001F7FD7" w:rsidRDefault="00C45BAC" w:rsidP="002A5A2F">
            <w:pPr>
              <w:rPr>
                <w:lang w:val="en-US"/>
              </w:rPr>
            </w:pPr>
            <w:r w:rsidRPr="001F7FD7">
              <w:rPr>
                <w:lang w:val="en-US"/>
              </w:rPr>
              <w:t>For stimulating in synchronous mode, do the following:</w:t>
            </w:r>
          </w:p>
          <w:p w:rsidR="00C45BAC" w:rsidRPr="001F7FD7" w:rsidRDefault="00C45BAC" w:rsidP="002A5A2F">
            <w:pPr>
              <w:rPr>
                <w:lang w:val="en-US"/>
              </w:rPr>
            </w:pPr>
          </w:p>
          <w:p w:rsidR="00C45BAC" w:rsidRPr="001F7FD7" w:rsidRDefault="00C45BAC" w:rsidP="002A5A2F">
            <w:pPr>
              <w:rPr>
                <w:lang w:val="en-US"/>
              </w:rPr>
            </w:pPr>
            <w:r w:rsidRPr="001F7FD7">
              <w:rPr>
                <w:lang w:val="en-US"/>
              </w:rPr>
              <w:t xml:space="preserve"> </w:t>
            </w:r>
          </w:p>
          <w:p w:rsidR="00C45BAC" w:rsidRDefault="00C45BAC" w:rsidP="002A5A2F">
            <w:pPr>
              <w:rPr>
                <w:lang w:val="en-US"/>
              </w:rPr>
            </w:pPr>
            <w:r w:rsidRPr="001F7FD7">
              <w:rPr>
                <w:lang w:val="en-US"/>
              </w:rPr>
              <w:t>1.</w:t>
            </w:r>
            <w:r w:rsidRPr="001F7FD7">
              <w:rPr>
                <w:lang w:val="en-US"/>
              </w:rPr>
              <w:tab/>
              <w:t>Connect the stimulation output cable [A2] to the socket marked “Stimulation”.</w:t>
            </w:r>
          </w:p>
          <w:p w:rsidR="00C45BAC" w:rsidRPr="001F7FD7" w:rsidRDefault="00C45BAC" w:rsidP="002A5A2F">
            <w:pPr>
              <w:rPr>
                <w:lang w:val="en-US"/>
              </w:rPr>
            </w:pPr>
          </w:p>
          <w:p w:rsidR="00C45BAC" w:rsidRDefault="00C45BAC" w:rsidP="002A5A2F">
            <w:pPr>
              <w:rPr>
                <w:lang w:val="en-US"/>
              </w:rPr>
            </w:pPr>
            <w:r w:rsidRPr="001F7FD7">
              <w:rPr>
                <w:lang w:val="en-US"/>
              </w:rPr>
              <w:t>2.</w:t>
            </w:r>
            <w:r w:rsidRPr="001F7FD7">
              <w:rPr>
                <w:lang w:val="en-US"/>
              </w:rPr>
              <w:tab/>
              <w:t>Connect the battery box [A5] with or without extension cable [A9] to the socket marked “Battery”.</w:t>
            </w:r>
          </w:p>
          <w:p w:rsidR="00C45BAC" w:rsidRPr="001F7FD7" w:rsidRDefault="00C45BAC" w:rsidP="002A5A2F">
            <w:pPr>
              <w:rPr>
                <w:lang w:val="en-US"/>
              </w:rPr>
            </w:pPr>
          </w:p>
          <w:p w:rsidR="00C45BAC" w:rsidRDefault="00C45BAC" w:rsidP="002A5A2F">
            <w:pPr>
              <w:rPr>
                <w:lang w:val="en-US"/>
              </w:rPr>
            </w:pPr>
            <w:r w:rsidRPr="001F7FD7">
              <w:rPr>
                <w:lang w:val="en-US"/>
              </w:rPr>
              <w:t>3.</w:t>
            </w:r>
            <w:r w:rsidRPr="001F7FD7">
              <w:rPr>
                <w:lang w:val="en-US"/>
              </w:rPr>
              <w:tab/>
              <w:t xml:space="preserve">Connect the </w:t>
            </w:r>
            <w:r>
              <w:rPr>
                <w:lang w:val="en-US"/>
              </w:rPr>
              <w:t>%Trademark%</w:t>
            </w:r>
            <w:r w:rsidRPr="001F7FD7">
              <w:rPr>
                <w:lang w:val="en-US"/>
              </w:rPr>
              <w:t xml:space="preserve"> receiver [A6] to the socket marked “</w:t>
            </w:r>
            <w:r>
              <w:rPr>
                <w:lang w:val="en-US"/>
              </w:rPr>
              <w:t>%Trademark%</w:t>
            </w:r>
            <w:r w:rsidRPr="001F7FD7">
              <w:rPr>
                <w:lang w:val="en-US"/>
              </w:rPr>
              <w:t>”.</w:t>
            </w:r>
          </w:p>
          <w:p w:rsidR="00C45BAC" w:rsidRPr="001F7FD7" w:rsidRDefault="00C45BAC" w:rsidP="002A5A2F">
            <w:pPr>
              <w:rPr>
                <w:lang w:val="en-US"/>
              </w:rPr>
            </w:pPr>
          </w:p>
          <w:p w:rsidR="00C45BAC" w:rsidRPr="001F7FD7" w:rsidRDefault="00C45BAC" w:rsidP="002A5A2F">
            <w:pPr>
              <w:rPr>
                <w:lang w:val="en-US"/>
              </w:rPr>
            </w:pPr>
            <w:r w:rsidRPr="001F7FD7">
              <w:rPr>
                <w:lang w:val="en-US"/>
              </w:rPr>
              <w:t>4.</w:t>
            </w:r>
            <w:r w:rsidRPr="001F7FD7">
              <w:rPr>
                <w:lang w:val="en-US"/>
              </w:rPr>
              <w:tab/>
              <w:t>Set the gender switch [B8] (K-factor) to male or female position, according to the gender of the person treated.</w:t>
            </w:r>
          </w:p>
          <w:p w:rsidR="00C45BAC" w:rsidRPr="001F7FD7" w:rsidRDefault="00C45BAC" w:rsidP="002A5A2F">
            <w:pPr>
              <w:rPr>
                <w:lang w:val="en-US"/>
              </w:rPr>
            </w:pPr>
          </w:p>
          <w:p w:rsidR="00C45BAC" w:rsidRPr="001F7FD7" w:rsidRDefault="00C45BAC" w:rsidP="002A5A2F">
            <w:pPr>
              <w:rPr>
                <w:lang w:val="en-US"/>
              </w:rPr>
            </w:pPr>
            <w:r w:rsidRPr="001F7FD7">
              <w:rPr>
                <w:lang w:val="en-US"/>
              </w:rPr>
              <w:t xml:space="preserve">Note the different K-factor default settings for </w:t>
            </w:r>
            <w:r w:rsidR="00F51932">
              <w:rPr>
                <w:lang w:val="en-US"/>
              </w:rPr>
              <w:t>AB4</w:t>
            </w:r>
            <w:r w:rsidRPr="001F7FD7">
              <w:rPr>
                <w:lang w:val="en-US"/>
              </w:rPr>
              <w:t xml:space="preserve"> and </w:t>
            </w:r>
            <w:r w:rsidR="00F51932">
              <w:rPr>
                <w:lang w:val="en-US"/>
              </w:rPr>
              <w:t>AB4-57</w:t>
            </w:r>
            <w:r w:rsidRPr="001F7FD7">
              <w:rPr>
                <w:lang w:val="en-US"/>
              </w:rPr>
              <w:t>:</w:t>
            </w:r>
          </w:p>
          <w:p w:rsidR="00C45BAC" w:rsidRPr="001F7FD7" w:rsidRDefault="00C45BAC" w:rsidP="002A5A2F">
            <w:pPr>
              <w:rPr>
                <w:lang w:val="en-US"/>
              </w:rPr>
            </w:pPr>
          </w:p>
          <w:p w:rsidR="00C45BAC" w:rsidRDefault="00F51932" w:rsidP="002A5A2F">
            <w:pPr>
              <w:rPr>
                <w:lang w:val="en-US"/>
              </w:rPr>
            </w:pPr>
            <w:r>
              <w:rPr>
                <w:lang w:val="en-US"/>
              </w:rPr>
              <w:t>AB4</w:t>
            </w:r>
            <w:r w:rsidR="00C45BAC" w:rsidRPr="001F7FD7">
              <w:rPr>
                <w:lang w:val="en-US"/>
              </w:rPr>
              <w:t xml:space="preserve">:      The K-factor’s default setting is 43%, which is the default value for female customers/patients. </w:t>
            </w:r>
            <w:r>
              <w:rPr>
                <w:lang w:val="en-US"/>
              </w:rPr>
              <w:t>AB4-57</w:t>
            </w:r>
            <w:r w:rsidR="00C45BAC" w:rsidRPr="001F7FD7">
              <w:rPr>
                <w:lang w:val="en-US"/>
              </w:rPr>
              <w:t>:            The K-factor’s default setting is according to the gender switch’s position.</w:t>
            </w:r>
          </w:p>
          <w:p w:rsidR="00C45BAC" w:rsidRPr="00893A0B" w:rsidRDefault="00C45BAC" w:rsidP="002A5A2F">
            <w:pPr>
              <w:rPr>
                <w:lang w:val="en-US"/>
              </w:rPr>
            </w:pPr>
          </w:p>
        </w:tc>
        <w:tc>
          <w:tcPr>
            <w:tcW w:w="4786" w:type="dxa"/>
          </w:tcPr>
          <w:p w:rsidR="00C45BAC" w:rsidRPr="00893A0B" w:rsidRDefault="00C45BAC" w:rsidP="002A5A2F">
            <w:pPr>
              <w:rPr>
                <w:lang w:val="en-US"/>
              </w:rPr>
            </w:pPr>
          </w:p>
          <w:p w:rsidR="00C45BAC" w:rsidRDefault="00C45BAC" w:rsidP="002A5A2F">
            <w:r>
              <w:t>Синхронный режим (режим по умолчанию)</w:t>
            </w:r>
          </w:p>
          <w:p w:rsidR="00C45BAC" w:rsidRDefault="00C45BAC" w:rsidP="002A5A2F">
            <w:r>
              <w:t>Для воздействия в синхронном режиме выполните следующие действия:</w:t>
            </w:r>
          </w:p>
          <w:p w:rsidR="00C45BAC" w:rsidRDefault="00C45BAC" w:rsidP="002A5A2F">
            <w:r>
              <w:t xml:space="preserve"> </w:t>
            </w:r>
          </w:p>
          <w:p w:rsidR="00C45BAC" w:rsidRDefault="00C45BAC" w:rsidP="002A5A2F"/>
          <w:p w:rsidR="00C45BAC" w:rsidRDefault="00C45BAC" w:rsidP="002A5A2F">
            <w:r>
              <w:t>1. Подключите выходной кабель  воздействия [A2] к разъему с маркировкой “Stimulation” («Воздействие»).</w:t>
            </w:r>
          </w:p>
          <w:p w:rsidR="00C45BAC" w:rsidRDefault="00C45BAC" w:rsidP="002A5A2F"/>
          <w:p w:rsidR="00C45BAC" w:rsidRDefault="00C45BAC" w:rsidP="002A5A2F">
            <w:r>
              <w:t>2. Подключите блок аккумулятора [A5] с удлинителем или без него [A9] к разъему с маркировкой “Battery” («Аккумулятор»).</w:t>
            </w:r>
          </w:p>
          <w:p w:rsidR="00C45BAC" w:rsidRDefault="00C45BAC" w:rsidP="002A5A2F"/>
          <w:p w:rsidR="00C45BAC" w:rsidRDefault="00C45BAC" w:rsidP="002A5A2F">
            <w:r>
              <w:t>3. Подключите приемник %Торговая марка% [A6] к разъему с маркировкой «%Торговая марка%» .</w:t>
            </w:r>
          </w:p>
          <w:p w:rsidR="00C45BAC" w:rsidRDefault="00C45BAC" w:rsidP="002A5A2F"/>
          <w:p w:rsidR="00C45BAC" w:rsidRDefault="00C45BAC" w:rsidP="002A5A2F">
            <w:r>
              <w:t>4. Установите переключатель пола [B8] (К-фактор) в положение «мужчина» или «женщина», в соответствии с полом человека, находящегося под воздействием прибора.</w:t>
            </w:r>
          </w:p>
          <w:p w:rsidR="00C45BAC" w:rsidRDefault="00C45BAC" w:rsidP="002A5A2F"/>
          <w:p w:rsidR="00C45BAC" w:rsidRDefault="00C45BAC" w:rsidP="002A5A2F">
            <w:r>
              <w:t xml:space="preserve">Обратите внимание на различные настройки по умолчанию для К-фактора в приборах </w:t>
            </w:r>
            <w:r w:rsidR="00F51932">
              <w:rPr>
                <w:lang w:val="en-US"/>
              </w:rPr>
              <w:t>AB</w:t>
            </w:r>
            <w:r w:rsidR="00F51932" w:rsidRPr="00F51932">
              <w:t>4</w:t>
            </w:r>
            <w:r>
              <w:t xml:space="preserve"> и </w:t>
            </w:r>
            <w:r w:rsidR="00F51932">
              <w:rPr>
                <w:lang w:val="en-US"/>
              </w:rPr>
              <w:t>AB</w:t>
            </w:r>
            <w:r w:rsidR="00F51932" w:rsidRPr="00F51932">
              <w:t>4-57</w:t>
            </w:r>
            <w:r>
              <w:t>:</w:t>
            </w:r>
          </w:p>
          <w:p w:rsidR="00C45BAC" w:rsidRDefault="00C45BAC" w:rsidP="002A5A2F"/>
          <w:p w:rsidR="00C45BAC" w:rsidRDefault="00F51932" w:rsidP="002A5A2F">
            <w:r>
              <w:rPr>
                <w:lang w:val="en-US"/>
              </w:rPr>
              <w:t>AB</w:t>
            </w:r>
            <w:r w:rsidRPr="00F51932">
              <w:t>4</w:t>
            </w:r>
            <w:r w:rsidR="00C45BAC">
              <w:t xml:space="preserve">: настройка К-фактора по умолчанию 43 %, что является значением по умолчанию для клиентов/пациентов женского пола. </w:t>
            </w:r>
          </w:p>
          <w:p w:rsidR="00C45BAC" w:rsidRDefault="00F51932" w:rsidP="002A5A2F">
            <w:r>
              <w:rPr>
                <w:lang w:val="en-US"/>
              </w:rPr>
              <w:t>AB</w:t>
            </w:r>
            <w:r w:rsidRPr="00F51932">
              <w:t>4-57</w:t>
            </w:r>
            <w:r w:rsidR="00C45BAC">
              <w:t>: настройка К-фактора по умолчанию соответствует положению переключателя пола.</w:t>
            </w:r>
          </w:p>
          <w:p w:rsidR="00C45BAC" w:rsidRPr="00893A0B" w:rsidRDefault="00C45BAC" w:rsidP="002A5A2F"/>
        </w:tc>
      </w:tr>
      <w:tr w:rsidR="00232EBB" w:rsidRPr="00893A0B" w:rsidTr="002A5A2F">
        <w:tc>
          <w:tcPr>
            <w:tcW w:w="4785" w:type="dxa"/>
          </w:tcPr>
          <w:p w:rsidR="00F51932" w:rsidRPr="00920DA0" w:rsidRDefault="00F51932" w:rsidP="00232EBB"/>
          <w:p w:rsidR="00232EBB" w:rsidRDefault="00232EBB" w:rsidP="00232EBB">
            <w:pPr>
              <w:rPr>
                <w:lang w:val="en-US"/>
              </w:rPr>
            </w:pPr>
            <w:r w:rsidRPr="00232EBB">
              <w:rPr>
                <w:lang w:val="en-US"/>
              </w:rPr>
              <w:t>The propa</w:t>
            </w:r>
            <w:r w:rsidR="00F51932">
              <w:rPr>
                <w:lang w:val="en-US"/>
              </w:rPr>
              <w:t>gation of sound can be represen</w:t>
            </w:r>
            <w:r w:rsidRPr="00232EBB">
              <w:rPr>
                <w:lang w:val="en-US"/>
              </w:rPr>
              <w:t>ted by a sin</w:t>
            </w:r>
            <w:r w:rsidR="00F51932">
              <w:rPr>
                <w:lang w:val="en-US"/>
              </w:rPr>
              <w:t>usoidal wave form having a cha</w:t>
            </w:r>
            <w:r w:rsidRPr="00232EBB">
              <w:rPr>
                <w:lang w:val="en-US"/>
              </w:rPr>
              <w:t xml:space="preserve">racteristic: 1) </w:t>
            </w:r>
            <w:r w:rsidRPr="00232EBB">
              <w:rPr>
                <w:lang w:val="en-US"/>
              </w:rPr>
              <w:lastRenderedPageBreak/>
              <w:t>pressure (P), 2) wave length (</w:t>
            </w:r>
            <w:r>
              <w:t>λ</w:t>
            </w:r>
            <w:r w:rsidRPr="00232EBB">
              <w:rPr>
                <w:lang w:val="en-US"/>
              </w:rPr>
              <w:t xml:space="preserve">), 3) frequency (f), </w:t>
            </w:r>
            <w:r>
              <w:rPr>
                <w:lang w:val="en-US"/>
              </w:rPr>
              <w:t>4) period (T) and 5) speed (c).</w:t>
            </w:r>
          </w:p>
          <w:p w:rsidR="00232EBB" w:rsidRPr="00232EBB" w:rsidRDefault="00232EBB" w:rsidP="00232EBB">
            <w:pPr>
              <w:rPr>
                <w:lang w:val="en-US"/>
              </w:rPr>
            </w:pPr>
          </w:p>
          <w:p w:rsidR="00232EBB" w:rsidRPr="00232EBB" w:rsidRDefault="00232EBB" w:rsidP="00232EBB">
            <w:pPr>
              <w:rPr>
                <w:lang w:val="en-US"/>
              </w:rPr>
            </w:pPr>
            <w:r w:rsidRPr="00232EBB">
              <w:rPr>
                <w:lang w:val="en-US"/>
              </w:rPr>
              <w:t>The intensity (W/cmq) is proportional to the square of the frequency, as well as to the vibration width; if the frequency is sufficiently</w:t>
            </w:r>
          </w:p>
          <w:p w:rsidR="00232EBB" w:rsidRDefault="00232EBB" w:rsidP="00232EBB">
            <w:pPr>
              <w:rPr>
                <w:lang w:val="en-US"/>
              </w:rPr>
            </w:pPr>
            <w:r w:rsidRPr="00232EBB">
              <w:rPr>
                <w:lang w:val="en-US"/>
              </w:rPr>
              <w:t>high, the radiation intensity can therefore be very high, even if the vibration width is very small.</w:t>
            </w:r>
          </w:p>
          <w:p w:rsidR="00232EBB" w:rsidRPr="00232EBB" w:rsidRDefault="00232EBB" w:rsidP="00232EBB">
            <w:pPr>
              <w:rPr>
                <w:lang w:val="en-US"/>
              </w:rPr>
            </w:pPr>
          </w:p>
          <w:p w:rsidR="00232EBB" w:rsidRPr="00232EBB" w:rsidRDefault="00232EBB" w:rsidP="00232EBB">
            <w:pPr>
              <w:rPr>
                <w:lang w:val="en-US"/>
              </w:rPr>
            </w:pPr>
            <w:r w:rsidRPr="00232EBB">
              <w:rPr>
                <w:lang w:val="en-US"/>
              </w:rPr>
              <w:t xml:space="preserve">An important aspect to be taken into consideration while studying the effects of the ultrasounds regards the absorption coefficient </w:t>
            </w:r>
            <w:r>
              <w:t>α</w:t>
            </w:r>
            <w:r w:rsidRPr="00232EBB">
              <w:rPr>
                <w:lang w:val="en-US"/>
              </w:rPr>
              <w:t>.</w:t>
            </w:r>
          </w:p>
          <w:p w:rsidR="00232EBB" w:rsidRPr="00232EBB" w:rsidRDefault="00232EBB" w:rsidP="00232EBB">
            <w:pPr>
              <w:rPr>
                <w:lang w:val="en-US"/>
              </w:rPr>
            </w:pPr>
            <w:r w:rsidRPr="00232EBB">
              <w:rPr>
                <w:lang w:val="en-US"/>
              </w:rPr>
              <w:t xml:space="preserve">Often, the </w:t>
            </w:r>
            <w:r>
              <w:t>α</w:t>
            </w:r>
            <w:r w:rsidRPr="00232EBB">
              <w:rPr>
                <w:lang w:val="en-US"/>
              </w:rPr>
              <w:t xml:space="preserve"> value can differ according to the aggregation state of the mean where the propagation is taking place (in the gases it is generally high) and it is normally proportional to the square of the frequency.</w:t>
            </w:r>
          </w:p>
        </w:tc>
        <w:tc>
          <w:tcPr>
            <w:tcW w:w="4786" w:type="dxa"/>
          </w:tcPr>
          <w:p w:rsidR="00F51932" w:rsidRDefault="00F51932" w:rsidP="00232EBB">
            <w:pPr>
              <w:rPr>
                <w:lang w:val="en-US"/>
              </w:rPr>
            </w:pPr>
          </w:p>
          <w:p w:rsidR="00232EBB" w:rsidRPr="00F51932" w:rsidRDefault="00232EBB" w:rsidP="00232EBB">
            <w:r w:rsidRPr="00232EBB">
              <w:t xml:space="preserve">Распространение звука может быть представлено волной с синусоидальным </w:t>
            </w:r>
            <w:r w:rsidRPr="00232EBB">
              <w:lastRenderedPageBreak/>
              <w:t>графиком, имеющей следующие характеристики: 1) давление (Р) , 2) длину волны (</w:t>
            </w:r>
            <w:r w:rsidRPr="00232EBB">
              <w:rPr>
                <w:lang w:val="en-US"/>
              </w:rPr>
              <w:t>λ</w:t>
            </w:r>
            <w:r w:rsidRPr="00232EBB">
              <w:t>) , 3) частоту (</w:t>
            </w:r>
            <w:r w:rsidRPr="00232EBB">
              <w:rPr>
                <w:lang w:val="en-US"/>
              </w:rPr>
              <w:t>F</w:t>
            </w:r>
            <w:r w:rsidRPr="00232EBB">
              <w:t>) , 4) период (Т) и 5) скорость (с).</w:t>
            </w:r>
          </w:p>
          <w:p w:rsidR="00232EBB" w:rsidRPr="00F51932" w:rsidRDefault="00232EBB" w:rsidP="00232EBB"/>
          <w:p w:rsidR="00232EBB" w:rsidRPr="00920DA0" w:rsidRDefault="00232EBB" w:rsidP="00232EBB">
            <w:r w:rsidRPr="00232EBB">
              <w:t>Интенсивность (Вт/см3) пропорциональна квадрату частоты, а также ширине колебания; если частота достаточно высокая, тогда интенсивность излучения может быть очень высокой, даже если ширина колебания очень мала.</w:t>
            </w:r>
          </w:p>
          <w:p w:rsidR="00232EBB" w:rsidRPr="00920DA0" w:rsidRDefault="00232EBB" w:rsidP="00232EBB"/>
          <w:p w:rsidR="00232EBB" w:rsidRPr="00232EBB" w:rsidRDefault="00232EBB" w:rsidP="00232EBB">
            <w:r w:rsidRPr="00232EBB">
              <w:t xml:space="preserve">Важным аспектом, который необходимо учитывать при изучении воздействия УЗ-волн, является коэффициент поглощения </w:t>
            </w:r>
            <w:r w:rsidRPr="00232EBB">
              <w:rPr>
                <w:lang w:val="en-US"/>
              </w:rPr>
              <w:t>α</w:t>
            </w:r>
            <w:r w:rsidRPr="00232EBB">
              <w:t>.</w:t>
            </w:r>
          </w:p>
          <w:p w:rsidR="00232EBB" w:rsidRPr="00232EBB" w:rsidRDefault="00232EBB" w:rsidP="00232EBB">
            <w:r w:rsidRPr="00232EBB">
              <w:t xml:space="preserve">Значение </w:t>
            </w:r>
            <w:r w:rsidRPr="00232EBB">
              <w:rPr>
                <w:lang w:val="en-US"/>
              </w:rPr>
              <w:t>α</w:t>
            </w:r>
            <w:r w:rsidRPr="00232EBB">
              <w:t xml:space="preserve"> часто может различаться в зависимости от агрегатного состояния среды, где распространяется волна (в газах оно, как правило, высоко), и обычно пропорционально квадрату частоты.</w:t>
            </w:r>
          </w:p>
        </w:tc>
      </w:tr>
    </w:tbl>
    <w:p w:rsidR="00BC5E15" w:rsidRPr="00232EBB" w:rsidRDefault="00BC5E15"/>
    <w:sectPr w:rsidR="00BC5E15" w:rsidRPr="00232EBB" w:rsidSect="00BC5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5BAC"/>
    <w:rsid w:val="00232EBB"/>
    <w:rsid w:val="00350C87"/>
    <w:rsid w:val="00762328"/>
    <w:rsid w:val="00920DA0"/>
    <w:rsid w:val="00BC5E15"/>
    <w:rsid w:val="00C45BAC"/>
    <w:rsid w:val="00F51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B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2016-12-15T12:11:00Z</dcterms:created>
  <dcterms:modified xsi:type="dcterms:W3CDTF">2016-12-15T12:11:00Z</dcterms:modified>
</cp:coreProperties>
</file>