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56" w:before="0" w:after="165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Some Do Not </w:t>
      </w:r>
    </w:p>
    <w:p>
      <w:pPr>
        <w:bidi w:val="0"/>
        <w:numPr>
          <w:ilvl w:val="0"/>
          <w:numId w:val="0"/>
        </w:numPr>
        <w:jc w:val="left"/>
        <w:spacing w:lineRule="auto" w:line="240" w:before="165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Some Do Not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(Parade's End, Part 1)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by Ford Madox Ford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The youngest son of a Yorkshire country gentleman, Tietjens himself was entitled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to the best-- the best that first-class public offices and first-class people could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afford. He was without ambition, but these things would come to him as they do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in England. So he could afford to be negligent of his attire, of the company he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kept, of the opinions he uttered. He had a little private income under his mother's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settlement; a little income from the Imperial Department of Statistics; he had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married a woman of means, and he was, in the Tory manner, sufficiently a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master of flouts and jeers to be listened to when he spoke. He was twenty-six;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but, very big, in a fair, untidy, Yorkshire way, he carried more weight than his age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warranted. His chief, Sir Reginald Ingleby, when Tietjens chose to talk of public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tendencies which influenced statistics, would listen with attention. Sometimes Sir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Reginald would say: 'You're a perfect encyclopaedia of exact material knowledge,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Tietjens,' and Tietjens thought that that was his due, and he would accept the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tribute in silence.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At a word from Sir Reginald, Macmaster, on the other hand, would murmur: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'You're very good, Sir Reginald!' and Tietjens thought that perfectly proper.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Macmaster was a little the senior in the service, as he was probably a little the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senior in age. For, as to his roommate's years, or as to his exact origins, there was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 certain blank in Tietjens' knowledge. Macmaster was obviously Scotch by birth,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and you accepted him as what was called a son of the manse. No doubt he was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really the son of a grocer in Cupar or a railway porter in Edinburgh. It does not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matter with the Scotch, and as he was very properly reticent as to his ancestry,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having accepted him, you didn't, even mentally, make enquiries.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Tietjens always had accepted Macmaster--at Clifton, at Cambridge, in Chancery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Lane and in their rooms at Gray's Inn. So for Macmaster he had a very deep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affection--even a gratitude. And Macmaster might be considered as returning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these feelings. Certainly he had always done his best to be of service to Tietjens.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Already at the Treasury and attached as private secretary to Sir Reginald Ingleby,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whilst Tietjens was still at Cambridge, Macmaster had brought to the notice of Sir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Reginald Tietjens' many great natural gifts, and Sir Reginald, being on the look-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out for young men for his ewe lamb, his newly founded department, had very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readily accepted Tietjens as his third in command. On the other hand, it had been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Tietjens' father who had recommended Macmaster to the notice of Sir Thomas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Block at the Treasury itself. And, indeed, the Tietjens family had provided a little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money--that was Tietjens' mother really--to get Macmaster through Cambridge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and install him in Town. He had repaid the small sum--paying it partly by finding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room in his chambers for Tietjens when in turn he came to Town.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With a Scots young man such a position had been perfectly possible. Tietjens had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been able to go to his fair, ample, saintly mother in her morning-room and say: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'Look here, mother, that fellow Macmaster! He'll need a little money to get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through the University,' and his mother would answer: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'Yes, my dear. How much?'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With an English young man of the lower orders that would have left a sense of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class obligation. With Macmaster it just didn't.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During Tietjens' late trouble--for four months before Tietjens' wife had left him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to go abroad with another man--Macmaster had filled a place that no other mart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could have filled. For the basis of Christopher Tietjens' emotional existence was a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complete taciturnity--at any rate as to his emotions. As Tietjens saw the world,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you didn't 'talk.' Perhaps you didn't even think about how you felt.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And, indeed, his wife's flight had left him almost completely without emotions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that he could realize, and he had not spoken more than twenty words at most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about the event. Those had been mostly to his father, who, very tall, very largely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built, silver-haired and erect, had drifted, as it were, into Macmaster's drawing-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room in Gray's Inn, and after five minutes of silence had said: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'You will divorce?'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Christopher had answered: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'No! No one but a blackguard would ever submit a woman to the ordeal of </w:t>
      </w: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>divorce.'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Mr Tietjens had suggested that, and after an interval had asked: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'You will permit her to divorce you?'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He had answered: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'If she wishes it. There's the child to be considered.' Mr Tietjens said: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'You will get her settlement transferred to the child?' Christopher answered: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'If it can be done without friction.'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 xml:space="preserve">Mr Tietjens had commented only: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나눔고딕" w:eastAsia="나눔고딕" w:hAnsi="나눔고딕" w:hint="default"/>
        </w:rPr>
        <w:t>'Ah!'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Кесарю кесарево.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Тидженс был младшим сыном сельского джентльмена из Йоркшира, что уже само по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себе обеспечивало молодому человеку жизнь, полную тех благ и привилегий,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которыми наслаждаются лишь счастливчики из касты избранных. Чуждый каких-либо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амбиций, Тидженс, как и заведено в Англии, все получил по праву рождения. Поэтому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его не заботило чужое мнение, и он носил одежду по своему вкусу, водил компанию с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теми, кто был приятен ему, говорил то, что считал нужным сказать. Его регулярно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ссужала небольшими деньгами мать, какое-то жалование причиталось ему в Верховном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департаменте статистики, а за женой он получил хорошее приданое. Тидженсу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исполнилось всего двадцать шесть лет, но, подобно всякому уроженцу графства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Йоркшир, он был слишком крупным и неуклюжим и весил гораздо больше, чем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положено в этом возрасте. Однако данное обстоятельство никоим образом не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отразилось на состоянии его духа - истинный тори,  он слыл человеком язвительным и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острым на язык. Сэр Реджинальд Ингелби, под чьим началом трудился Тидженс,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всегда внимательно выслушивал своего младшего коллегу, когда тому приходила охота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порассуждать о взаимосвязи статистики и общественных явлений. Иногда сэр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Реджинальд говорил: «Право, Тидженс, вы настоящая энциклопедия. Вам нет равных в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этом деле». А тот, зная себе цену, неизменно молча принимал похвалу как должное.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Макмастер, напротив, услышав в свой адрес слова одобрения, начинал бормотать нечто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наподобие: «Вы чрезвычайно добры, сэр Реджинальд». Это робкое проявление 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благодарности также казалось Тидженсу в порядке вещей.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Макмастер занимал чуть более высокое положение по службе, что и неудивительно,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так как он был немного старше по годам. Его истинный возраст и происхождение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всегда оставались загадкой для Тидженса. Родиной Макмастера, несомненно, была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Шотландия. Многие принимали его за сына приходского священника, хотя на самом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деле его отцом в равной степени мог быть и бакалейщик из Купара, и носильщик с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эдинбургского вокзала. Впрочем, когда дело касается шотландцев, это не имеет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никакого значения. Хотя Макмастер упрямо хранил молчание о своих предках, тот, кто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проникался к нему симпатией, никогда даже мысленно не задавался вопросом, к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какому кругу он принадлежит.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Тидженс всегда считал Макмастера другом - и в студенческие времена Клиффтон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Колледжа и Кембриджа, и в пору освоения адвокатского ремесла на Чансери-Лейн и в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Греевской школе. Более того, он испытывал к Макмастеру не только привязанность, но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и глубокую благодарность. Макмастер, очевидно, отвечал Тидженсу тем же, во всяком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случае, старался всегда и во всем быть ему полезным. Когда Тидженс был ещё в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Кембридже, Макмастер уже служил в Казначействе личным секретарем сэра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Реджинальда Ингелби и, пользуясь возможностью, всячески расхваливал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многочисленные дарования своего приятеля. Сэр Реджинальд как раз искал молодые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таланты для своего любимого детища - нового департамента и охотно принял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Тидженса третьим к себе под крыло. С другой стороны, именно отец Тидженса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рекомендовал Макмастера сэру Томасу Блоку для работы в Казначействе. Вдобавок его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семья, а точнее мать поддерживала Макмастера небольшими суммами, чтобы он мог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завершить учебу в Кембридже и затем обосноваться в столице. Макмастер в какой-то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степени вернул долг, приютив у себя Тидженса, когда тот, в свою очередь, приехал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завоевывать Лондон.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 случае с молодым шотландцем такая ситуация выглядела вполне естественной. Мать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Тидженса была богата, но это никоим образом не испортило её справедливую и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добросердечную натуру. Поэтому сын мог с легкой душой войти к ней в малую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столовую и сказать: «Послушайте, матушка, вы ведь знаете моего приятеля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Макмастера. Он нуждается в деньгах, чтобы доучиться в университете».  А его мать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отвечала: «Разумеется, мой дорогой. Какая сумма ему необходима?»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Если бы речь шла о молодом англичанине из менее зажиточных слоёв общества, то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такая благотворительность породила бы неловкое чувство сословного превосходства. С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Макмастером все было по-иному.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Недавно, когда Тидженс переживал нелегкие времена, ведь четыре месяца назад его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жена упорхнула заграницу с другим мужчиной, только Макмастеру удалось заполнить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пустоту в душе друга. У Кристофера Тидженса все эмоции, и сильные, и не очень,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всегда выливались в полнейшее молчание. Действительность он воспринимал,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руководствуясь принципами «не говори ни слова» и «не смей думать о том, что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чувствуешь».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На самом деле побег жены оставил его совершенно безучастным, и он произнёс едва ли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слов двадцать, да и то в беседе с отцом. Седовласая фигура Тидженса-старшего, словно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большой корабль с мощной оснасткой и высокими, идеально прямыми мачтами,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вплыла в апартаменты Макмастера, которые тот занимал в Греевской школе. Помолчав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пять минут, отец произнёс: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Думаешь начать развод?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Нет! Я не подлец, чтобы подвергать женщину такому мучению.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Мистер Тидженс был готов к такому ответу, поэтому после небольшой паузы спросил: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Ты ей позволишь подать на развод?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Это её дело. Нам надо думать о ребёнке.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Денежное содержание передашь сыну?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 Конечно, если не будет осложнений.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Gulim" w:eastAsia="Gulim" w:hAnsi="Gulim" w:hint="default"/>
        </w:rPr>
        <w:wordWrap w:val="off"/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Мистер Тидженс лишь кратко отозвался: «Ну что ж».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56" w:before="0" w:after="165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165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position w:val="0"/>
          <w:sz w:val="24"/>
          <w:szCs w:val="24"/>
          <w:rFonts w:ascii="나눔고딕" w:eastAsia="나눔고딕" w:hAnsi="나눔고딕" w:hint="default"/>
        </w:rPr>
        <w:wordWrap w:val="off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나눔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uiPriority w:val="1"/>
    <w:pPr>
      <w:autoSpaceDE w:val="0"/>
      <w:autoSpaceDN w:val="0"/>
      <w:jc w:val="both"/>
      <w:widowControl/>
      <w:wordWrap/>
    </w:pPr>
    <w:rPr>
      <w:rFonts w:ascii="바탕" w:eastAsia="NanumGothic" w:hAnsi="바탕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customStyle="1" w:styleId="PO151" w:type="table">
    <w:name w:val="Default Table"/>
    <w:uiPriority w:val="151"/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customStyle="1" w:styleId="PO152" w:type="paragraph">
    <w:name w:val="ParaAttribute0"/>
    <w:uiPriority w:val="152"/>
  </w:style>
  <w:style w:customStyle="1" w:styleId="PO153" w:type="character">
    <w:name w:val="CharAttribute0"/>
    <w:uiPriority w:val="153"/>
    <w:rPr>
      <w:rFonts w:ascii="Times New Roman" w:eastAsia="Times New Roman" w:hAnsi="Times New Roman"/>
      <w:shd w:val="clear" w:color="000000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2015-07-31T04:53:00Z</dcterms:modified>
</cp:coreProperties>
</file>