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E4F" w:rsidRPr="005B0FB1" w:rsidRDefault="00FF0E4F" w:rsidP="00FF0E4F">
      <w:pPr>
        <w:rPr>
          <w:rFonts w:ascii="Arial" w:hAnsi="Arial" w:cs="Arial"/>
          <w:b/>
          <w:sz w:val="20"/>
          <w:szCs w:val="20"/>
        </w:rPr>
      </w:pPr>
      <w:r w:rsidRPr="005B0FB1">
        <w:rPr>
          <w:rFonts w:ascii="Arial" w:hAnsi="Arial" w:cs="Arial"/>
          <w:b/>
          <w:sz w:val="20"/>
          <w:szCs w:val="20"/>
        </w:rPr>
        <w:t xml:space="preserve">Фамилия переводчика </w:t>
      </w:r>
      <w:r w:rsidRPr="005B0FB1">
        <w:rPr>
          <w:rFonts w:ascii="Arial" w:hAnsi="Arial" w:cs="Arial"/>
          <w:b/>
          <w:sz w:val="20"/>
          <w:szCs w:val="20"/>
          <w:u w:val="single"/>
        </w:rPr>
        <w:t>___</w:t>
      </w:r>
      <w:r w:rsidR="00514ED5">
        <w:rPr>
          <w:rFonts w:ascii="Arial" w:hAnsi="Arial" w:cs="Arial"/>
          <w:b/>
          <w:sz w:val="20"/>
          <w:szCs w:val="20"/>
          <w:u w:val="single"/>
        </w:rPr>
        <w:t>Разамасцева</w:t>
      </w:r>
      <w:r w:rsidRPr="005B0FB1">
        <w:rPr>
          <w:rFonts w:ascii="Arial" w:hAnsi="Arial" w:cs="Arial"/>
          <w:b/>
          <w:sz w:val="20"/>
          <w:szCs w:val="20"/>
          <w:u w:val="single"/>
        </w:rPr>
        <w:t>____________________________</w:t>
      </w:r>
    </w:p>
    <w:p w:rsidR="00FF0E4F" w:rsidRPr="005B0FB1" w:rsidRDefault="00FF0E4F" w:rsidP="00FF0E4F">
      <w:pPr>
        <w:rPr>
          <w:rFonts w:ascii="Arial" w:hAnsi="Arial" w:cs="Arial"/>
          <w:b/>
          <w:i/>
          <w:sz w:val="20"/>
          <w:szCs w:val="20"/>
        </w:rPr>
      </w:pPr>
      <w:r w:rsidRPr="005B0FB1">
        <w:rPr>
          <w:rFonts w:ascii="Arial" w:hAnsi="Arial" w:cs="Arial"/>
          <w:b/>
          <w:sz w:val="20"/>
          <w:szCs w:val="20"/>
        </w:rPr>
        <w:t xml:space="preserve">Язык: </w:t>
      </w:r>
      <w:r w:rsidRPr="005B0FB1">
        <w:rPr>
          <w:rFonts w:ascii="Arial" w:hAnsi="Arial" w:cs="Arial"/>
          <w:i/>
          <w:sz w:val="20"/>
          <w:szCs w:val="20"/>
        </w:rPr>
        <w:t>английский</w:t>
      </w:r>
    </w:p>
    <w:p w:rsidR="00FF0E4F" w:rsidRPr="005B0FB1" w:rsidRDefault="00FF0E4F" w:rsidP="00FF0E4F">
      <w:pPr>
        <w:rPr>
          <w:rStyle w:val="a3"/>
          <w:rFonts w:ascii="Arial" w:hAnsi="Arial" w:cs="Arial"/>
          <w:bCs/>
          <w:i/>
          <w:sz w:val="20"/>
          <w:szCs w:val="20"/>
        </w:rPr>
      </w:pPr>
      <w:r w:rsidRPr="005B0FB1">
        <w:rPr>
          <w:rFonts w:ascii="Arial" w:hAnsi="Arial" w:cs="Arial"/>
          <w:b/>
          <w:sz w:val="20"/>
          <w:szCs w:val="20"/>
        </w:rPr>
        <w:t xml:space="preserve">Предметная </w:t>
      </w:r>
      <w:proofErr w:type="spellStart"/>
      <w:r w:rsidRPr="005B0FB1">
        <w:rPr>
          <w:rFonts w:ascii="Arial" w:hAnsi="Arial" w:cs="Arial"/>
          <w:b/>
          <w:sz w:val="20"/>
          <w:szCs w:val="20"/>
        </w:rPr>
        <w:t>область:</w:t>
      </w:r>
      <w:r w:rsidR="005B0FB1" w:rsidRPr="005B0FB1">
        <w:rPr>
          <w:rFonts w:ascii="Arial" w:hAnsi="Arial" w:cs="Arial"/>
          <w:i/>
          <w:sz w:val="20"/>
          <w:szCs w:val="20"/>
        </w:rPr>
        <w:t>Энергетика</w:t>
      </w:r>
      <w:proofErr w:type="spellEnd"/>
      <w:r w:rsidR="005B0FB1" w:rsidRPr="005B0FB1">
        <w:rPr>
          <w:rFonts w:ascii="Arial" w:hAnsi="Arial" w:cs="Arial"/>
          <w:i/>
          <w:sz w:val="20"/>
          <w:szCs w:val="20"/>
        </w:rPr>
        <w:t xml:space="preserve">, Генераторы, </w:t>
      </w:r>
      <w:proofErr w:type="spellStart"/>
      <w:r w:rsidR="005B0FB1" w:rsidRPr="005B0FB1">
        <w:rPr>
          <w:rFonts w:ascii="Arial" w:hAnsi="Arial" w:cs="Arial"/>
          <w:i/>
          <w:sz w:val="20"/>
          <w:szCs w:val="20"/>
        </w:rPr>
        <w:t>Матанализ</w:t>
      </w:r>
      <w:proofErr w:type="spellEnd"/>
      <w:r w:rsidR="005B0FB1" w:rsidRPr="005B0FB1">
        <w:rPr>
          <w:rFonts w:ascii="Arial" w:hAnsi="Arial" w:cs="Arial"/>
          <w:i/>
          <w:sz w:val="20"/>
          <w:szCs w:val="20"/>
        </w:rPr>
        <w:t xml:space="preserve"> расчетных возмущений</w:t>
      </w:r>
    </w:p>
    <w:p w:rsidR="00FF0E4F" w:rsidRPr="005B0FB1" w:rsidRDefault="00FF0E4F" w:rsidP="00FF0E4F">
      <w:pPr>
        <w:rPr>
          <w:rFonts w:ascii="Arial" w:hAnsi="Arial" w:cs="Arial"/>
          <w:sz w:val="20"/>
          <w:szCs w:val="20"/>
        </w:rPr>
      </w:pPr>
      <w:r w:rsidRPr="005B0FB1">
        <w:rPr>
          <w:rFonts w:ascii="Arial" w:hAnsi="Arial" w:cs="Arial"/>
          <w:b/>
          <w:i/>
          <w:sz w:val="20"/>
          <w:szCs w:val="20"/>
        </w:rPr>
        <w:t>Примечание 1:</w:t>
      </w:r>
      <w:r w:rsidRPr="005B0FB1">
        <w:rPr>
          <w:rFonts w:ascii="Arial" w:hAnsi="Arial" w:cs="Arial"/>
          <w:i/>
          <w:sz w:val="20"/>
          <w:szCs w:val="20"/>
        </w:rPr>
        <w:t xml:space="preserve"> Необходимо сделать перевод приведенного ниже фрагмента текста</w:t>
      </w:r>
    </w:p>
    <w:p w:rsidR="00FF0E4F" w:rsidRPr="005B0FB1" w:rsidRDefault="00FF0E4F" w:rsidP="00FF0E4F">
      <w:pPr>
        <w:rPr>
          <w:rFonts w:ascii="Arial" w:hAnsi="Arial" w:cs="Arial"/>
          <w:snapToGrid w:val="0"/>
          <w:sz w:val="20"/>
          <w:szCs w:val="20"/>
        </w:rPr>
      </w:pPr>
      <w:r w:rsidRPr="005B0FB1">
        <w:rPr>
          <w:rFonts w:ascii="Arial" w:hAnsi="Arial" w:cs="Arial"/>
          <w:b/>
          <w:i/>
          <w:sz w:val="20"/>
          <w:szCs w:val="20"/>
        </w:rPr>
        <w:t>Примечание 2:</w:t>
      </w:r>
      <w:r w:rsidRPr="005B0FB1">
        <w:rPr>
          <w:rFonts w:ascii="Arial" w:hAnsi="Arial" w:cs="Arial"/>
          <w:i/>
          <w:sz w:val="20"/>
          <w:szCs w:val="20"/>
        </w:rPr>
        <w:t xml:space="preserve"> Перевод текста размещается </w:t>
      </w:r>
      <w:r w:rsidRPr="005B0FB1">
        <w:rPr>
          <w:rFonts w:ascii="Arial" w:hAnsi="Arial" w:cs="Arial"/>
          <w:i/>
          <w:snapToGrid w:val="0"/>
          <w:sz w:val="20"/>
          <w:szCs w:val="20"/>
        </w:rPr>
        <w:t>в соответствующий столбец</w:t>
      </w:r>
      <w:r w:rsidRPr="005B0FB1">
        <w:rPr>
          <w:rFonts w:ascii="Arial" w:hAnsi="Arial" w:cs="Arial"/>
          <w:snapToGrid w:val="0"/>
          <w:sz w:val="20"/>
          <w:szCs w:val="20"/>
        </w:rPr>
        <w:t>.</w:t>
      </w:r>
    </w:p>
    <w:p w:rsidR="00FF0E4F" w:rsidRPr="005B0FB1" w:rsidRDefault="00FF0E4F" w:rsidP="00FF0E4F">
      <w:pPr>
        <w:rPr>
          <w:rFonts w:ascii="Arial" w:hAnsi="Arial" w:cs="Arial"/>
          <w:i/>
          <w:sz w:val="20"/>
          <w:szCs w:val="20"/>
        </w:rPr>
      </w:pPr>
      <w:r w:rsidRPr="005B0FB1">
        <w:rPr>
          <w:rFonts w:ascii="Arial" w:hAnsi="Arial" w:cs="Arial"/>
          <w:b/>
          <w:i/>
          <w:sz w:val="20"/>
          <w:szCs w:val="20"/>
        </w:rPr>
        <w:t>Примечание 3:</w:t>
      </w:r>
      <w:r w:rsidRPr="005B0FB1">
        <w:rPr>
          <w:rFonts w:ascii="Arial" w:hAnsi="Arial" w:cs="Arial"/>
          <w:i/>
          <w:sz w:val="20"/>
          <w:szCs w:val="20"/>
        </w:rPr>
        <w:t xml:space="preserve"> Выполненный тест просим отправлять на </w:t>
      </w:r>
    </w:p>
    <w:tbl>
      <w:tblPr>
        <w:tblStyle w:val="a5"/>
        <w:tblW w:w="0" w:type="auto"/>
        <w:tblLook w:val="04A0"/>
      </w:tblPr>
      <w:tblGrid>
        <w:gridCol w:w="5211"/>
        <w:gridCol w:w="5387"/>
      </w:tblGrid>
      <w:tr w:rsidR="00FF0E4F" w:rsidRPr="00FF0E4F" w:rsidTr="005B0FB1">
        <w:tc>
          <w:tcPr>
            <w:tcW w:w="5211" w:type="dxa"/>
          </w:tcPr>
          <w:p w:rsidR="00FF0E4F" w:rsidRPr="00FF0E4F" w:rsidRDefault="00FF0E4F" w:rsidP="0023639E">
            <w:pPr>
              <w:rPr>
                <w:rFonts w:ascii="Arial" w:eastAsia="Batang" w:hAnsi="Arial" w:cs="Arial"/>
                <w:b/>
                <w:sz w:val="20"/>
                <w:szCs w:val="20"/>
              </w:rPr>
            </w:pPr>
            <w:r w:rsidRPr="00FF0E4F">
              <w:rPr>
                <w:rFonts w:ascii="Arial" w:eastAsia="Batang" w:hAnsi="Arial" w:cs="Arial"/>
                <w:b/>
                <w:sz w:val="20"/>
                <w:szCs w:val="20"/>
              </w:rPr>
              <w:t>Оригинал</w:t>
            </w:r>
          </w:p>
        </w:tc>
        <w:tc>
          <w:tcPr>
            <w:tcW w:w="5387" w:type="dxa"/>
          </w:tcPr>
          <w:p w:rsidR="00FF0E4F" w:rsidRPr="00FF0E4F" w:rsidRDefault="00FF0E4F" w:rsidP="0023639E">
            <w:pPr>
              <w:rPr>
                <w:rFonts w:ascii="Arial" w:eastAsia="Batang" w:hAnsi="Arial" w:cs="Arial"/>
                <w:b/>
                <w:sz w:val="20"/>
                <w:szCs w:val="20"/>
              </w:rPr>
            </w:pPr>
            <w:r w:rsidRPr="00FF0E4F">
              <w:rPr>
                <w:rFonts w:ascii="Arial" w:eastAsia="Batang" w:hAnsi="Arial" w:cs="Arial"/>
                <w:b/>
                <w:sz w:val="20"/>
                <w:szCs w:val="20"/>
              </w:rPr>
              <w:t>Перевод</w:t>
            </w:r>
          </w:p>
        </w:tc>
      </w:tr>
      <w:tr w:rsidR="00FF0E4F" w:rsidRPr="00F86F01" w:rsidTr="005B0FB1">
        <w:tc>
          <w:tcPr>
            <w:tcW w:w="5211" w:type="dxa"/>
          </w:tcPr>
          <w:p w:rsidR="00FF0E4F" w:rsidRPr="00FF0E4F" w:rsidRDefault="00FF0E4F" w:rsidP="00FF0E4F">
            <w:pPr>
              <w:rPr>
                <w:rFonts w:ascii="Arial" w:eastAsia="Batang" w:hAnsi="Arial" w:cs="Arial"/>
                <w:sz w:val="20"/>
                <w:szCs w:val="20"/>
                <w:lang w:val="en-US"/>
              </w:rPr>
            </w:pPr>
            <w:r w:rsidRPr="00FF0E4F">
              <w:rPr>
                <w:rFonts w:ascii="Arial" w:eastAsia="Batang" w:hAnsi="Arial" w:cs="Arial"/>
                <w:sz w:val="20"/>
                <w:szCs w:val="20"/>
                <w:lang w:val="en-US"/>
              </w:rPr>
              <w:t>*(1)*</w:t>
            </w:r>
          </w:p>
          <w:p w:rsidR="00FF0E4F" w:rsidRPr="00FF0E4F" w:rsidRDefault="00FF0E4F" w:rsidP="00FF0E4F">
            <w:pPr>
              <w:rPr>
                <w:rFonts w:ascii="Arial" w:eastAsia="Batang" w:hAnsi="Arial" w:cs="Arial"/>
                <w:sz w:val="20"/>
                <w:szCs w:val="20"/>
                <w:lang w:val="en-US"/>
              </w:rPr>
            </w:pPr>
            <w:r w:rsidRPr="00FF0E4F">
              <w:rPr>
                <w:rFonts w:ascii="Arial" w:eastAsia="Batang" w:hAnsi="Arial" w:cs="Arial"/>
                <w:sz w:val="20"/>
                <w:szCs w:val="20"/>
                <w:lang w:val="en-US"/>
              </w:rPr>
              <w:t>Unbalanced load flow (UBLF) is an integrated application that provides unbalanced power flow solutions for real-time State Estimator, on-demand simulation mode solution analysis, manual and automatic restoration switching analysis (RSA) application, and the volt/VAR optimization (VVO) application.</w:t>
            </w:r>
          </w:p>
          <w:p w:rsidR="00FF0E4F" w:rsidRPr="00FF0E4F" w:rsidRDefault="00FF0E4F" w:rsidP="0023639E">
            <w:pPr>
              <w:rPr>
                <w:rFonts w:ascii="Arial" w:eastAsia="Batang" w:hAnsi="Arial" w:cs="Arial"/>
                <w:sz w:val="20"/>
                <w:szCs w:val="20"/>
                <w:lang w:val="en-US"/>
              </w:rPr>
            </w:pPr>
          </w:p>
        </w:tc>
        <w:tc>
          <w:tcPr>
            <w:tcW w:w="5387" w:type="dxa"/>
          </w:tcPr>
          <w:p w:rsidR="00FF0E4F" w:rsidRPr="00F86F01" w:rsidRDefault="00FF0E4F" w:rsidP="0023639E">
            <w:pPr>
              <w:rPr>
                <w:rFonts w:ascii="Arial" w:eastAsia="Batang" w:hAnsi="Arial" w:cs="Arial"/>
                <w:sz w:val="20"/>
                <w:szCs w:val="20"/>
                <w:lang w:val="en-US"/>
              </w:rPr>
            </w:pPr>
            <w:bookmarkStart w:id="0" w:name="_GoBack"/>
            <w:bookmarkEnd w:id="0"/>
          </w:p>
          <w:p w:rsidR="00F86F01" w:rsidRPr="00F86F01" w:rsidRDefault="00CF77EA" w:rsidP="00D3109B">
            <w:pPr>
              <w:rPr>
                <w:rFonts w:ascii="Arial" w:eastAsia="Batang" w:hAnsi="Arial" w:cs="Arial"/>
                <w:sz w:val="20"/>
                <w:szCs w:val="20"/>
              </w:rPr>
            </w:pPr>
            <w:r>
              <w:rPr>
                <w:rFonts w:ascii="Arial" w:eastAsia="Batang" w:hAnsi="Arial" w:cs="Arial"/>
                <w:sz w:val="20"/>
                <w:szCs w:val="20"/>
              </w:rPr>
              <w:t>Расчетчик несбалансированного распределения</w:t>
            </w:r>
            <w:r w:rsidR="00F86F01">
              <w:rPr>
                <w:rFonts w:ascii="Arial" w:eastAsia="Batang" w:hAnsi="Arial" w:cs="Arial"/>
                <w:sz w:val="20"/>
                <w:szCs w:val="20"/>
              </w:rPr>
              <w:t xml:space="preserve"> </w:t>
            </w:r>
            <w:r>
              <w:rPr>
                <w:rFonts w:ascii="Arial" w:eastAsia="Batang" w:hAnsi="Arial" w:cs="Arial"/>
                <w:sz w:val="20"/>
                <w:szCs w:val="20"/>
              </w:rPr>
              <w:t xml:space="preserve">потоков </w:t>
            </w:r>
            <w:r w:rsidR="00F86F01">
              <w:rPr>
                <w:rFonts w:ascii="Arial" w:eastAsia="Batang" w:hAnsi="Arial" w:cs="Arial"/>
                <w:sz w:val="20"/>
                <w:szCs w:val="20"/>
              </w:rPr>
              <w:t xml:space="preserve">нагрузки </w:t>
            </w:r>
            <w:r>
              <w:rPr>
                <w:rFonts w:ascii="Arial" w:eastAsia="Batang" w:hAnsi="Arial" w:cs="Arial"/>
                <w:sz w:val="20"/>
                <w:szCs w:val="20"/>
              </w:rPr>
              <w:t>(</w:t>
            </w:r>
            <w:r>
              <w:rPr>
                <w:rFonts w:ascii="Arial" w:eastAsia="Batang" w:hAnsi="Arial" w:cs="Arial"/>
                <w:sz w:val="20"/>
                <w:szCs w:val="20"/>
                <w:lang w:val="en-US"/>
              </w:rPr>
              <w:t>UBLF</w:t>
            </w:r>
            <w:r w:rsidRPr="00CF77EA">
              <w:rPr>
                <w:rFonts w:ascii="Arial" w:eastAsia="Batang" w:hAnsi="Arial" w:cs="Arial"/>
                <w:sz w:val="20"/>
                <w:szCs w:val="20"/>
              </w:rPr>
              <w:t xml:space="preserve">) </w:t>
            </w:r>
            <w:r w:rsidR="00F86F01">
              <w:rPr>
                <w:rFonts w:ascii="Arial" w:eastAsia="Batang" w:hAnsi="Arial" w:cs="Arial"/>
                <w:sz w:val="20"/>
                <w:szCs w:val="20"/>
              </w:rPr>
              <w:t xml:space="preserve">– это интегрированное приложение, предлагающее решения </w:t>
            </w:r>
            <w:r w:rsidR="001A67F3">
              <w:rPr>
                <w:rFonts w:ascii="Arial" w:eastAsia="Batang" w:hAnsi="Arial" w:cs="Arial"/>
                <w:sz w:val="20"/>
                <w:szCs w:val="20"/>
              </w:rPr>
              <w:t xml:space="preserve">для </w:t>
            </w:r>
            <w:r w:rsidR="00F86F01">
              <w:rPr>
                <w:rFonts w:ascii="Arial" w:eastAsia="Batang" w:hAnsi="Arial" w:cs="Arial"/>
                <w:sz w:val="20"/>
                <w:szCs w:val="20"/>
              </w:rPr>
              <w:t xml:space="preserve"> </w:t>
            </w:r>
            <w:r w:rsidR="00D3109B">
              <w:rPr>
                <w:rFonts w:ascii="Arial" w:eastAsia="Batang" w:hAnsi="Arial" w:cs="Arial"/>
                <w:sz w:val="20"/>
                <w:szCs w:val="20"/>
              </w:rPr>
              <w:t>Оце</w:t>
            </w:r>
            <w:r w:rsidR="001A67F3">
              <w:rPr>
                <w:rFonts w:ascii="Arial" w:eastAsia="Batang" w:hAnsi="Arial" w:cs="Arial"/>
                <w:sz w:val="20"/>
                <w:szCs w:val="20"/>
              </w:rPr>
              <w:t>нки</w:t>
            </w:r>
            <w:r w:rsidR="00D3109B">
              <w:rPr>
                <w:rFonts w:ascii="Arial" w:eastAsia="Batang" w:hAnsi="Arial" w:cs="Arial"/>
                <w:sz w:val="20"/>
                <w:szCs w:val="20"/>
              </w:rPr>
              <w:t xml:space="preserve"> Состояния</w:t>
            </w:r>
            <w:r w:rsidR="001A67F3">
              <w:rPr>
                <w:rFonts w:ascii="Arial" w:eastAsia="Batang" w:hAnsi="Arial" w:cs="Arial"/>
                <w:sz w:val="20"/>
                <w:szCs w:val="20"/>
              </w:rPr>
              <w:t xml:space="preserve"> в режиме реального времени</w:t>
            </w:r>
            <w:r w:rsidR="00F86F01">
              <w:rPr>
                <w:rFonts w:ascii="Arial" w:eastAsia="Batang" w:hAnsi="Arial" w:cs="Arial"/>
                <w:sz w:val="20"/>
                <w:szCs w:val="20"/>
              </w:rPr>
              <w:t xml:space="preserve">, </w:t>
            </w:r>
            <w:r w:rsidR="00D3109B">
              <w:rPr>
                <w:rFonts w:ascii="Arial" w:eastAsia="Batang" w:hAnsi="Arial" w:cs="Arial"/>
                <w:sz w:val="20"/>
                <w:szCs w:val="20"/>
              </w:rPr>
              <w:t xml:space="preserve">по запросу </w:t>
            </w:r>
            <w:r w:rsidR="00F86F01">
              <w:rPr>
                <w:rFonts w:ascii="Arial" w:eastAsia="Batang" w:hAnsi="Arial" w:cs="Arial"/>
                <w:sz w:val="20"/>
                <w:szCs w:val="20"/>
              </w:rPr>
              <w:t>производящее анализ режима эмуляции, включающее в себя ручной и автоматический анализатор возобновления коммутации</w:t>
            </w:r>
            <w:r w:rsidRPr="00CF77EA">
              <w:rPr>
                <w:rFonts w:ascii="Arial" w:eastAsia="Batang" w:hAnsi="Arial" w:cs="Arial"/>
                <w:sz w:val="20"/>
                <w:szCs w:val="20"/>
              </w:rPr>
              <w:t xml:space="preserve"> (</w:t>
            </w:r>
            <w:r>
              <w:rPr>
                <w:rFonts w:ascii="Arial" w:eastAsia="Batang" w:hAnsi="Arial" w:cs="Arial"/>
                <w:sz w:val="20"/>
                <w:szCs w:val="20"/>
                <w:lang w:val="en-US"/>
              </w:rPr>
              <w:t>RSA</w:t>
            </w:r>
            <w:r w:rsidRPr="00CF77EA">
              <w:rPr>
                <w:rFonts w:ascii="Arial" w:eastAsia="Batang" w:hAnsi="Arial" w:cs="Arial"/>
                <w:sz w:val="20"/>
                <w:szCs w:val="20"/>
              </w:rPr>
              <w:t>)</w:t>
            </w:r>
            <w:r w:rsidR="00F86F01">
              <w:rPr>
                <w:rFonts w:ascii="Arial" w:eastAsia="Batang" w:hAnsi="Arial" w:cs="Arial"/>
                <w:sz w:val="20"/>
                <w:szCs w:val="20"/>
              </w:rPr>
              <w:t xml:space="preserve">, а также </w:t>
            </w:r>
            <w:r w:rsidR="00F86F01">
              <w:rPr>
                <w:rFonts w:ascii="Arial" w:eastAsia="Batang" w:hAnsi="Arial" w:cs="Arial"/>
                <w:sz w:val="20"/>
                <w:szCs w:val="20"/>
                <w:lang w:val="en-US"/>
              </w:rPr>
              <w:t>volt</w:t>
            </w:r>
            <w:r w:rsidR="00F86F01" w:rsidRPr="00F86F01">
              <w:rPr>
                <w:rFonts w:ascii="Arial" w:eastAsia="Batang" w:hAnsi="Arial" w:cs="Arial"/>
                <w:sz w:val="20"/>
                <w:szCs w:val="20"/>
              </w:rPr>
              <w:t>/</w:t>
            </w:r>
            <w:r w:rsidR="00F86F01">
              <w:rPr>
                <w:rFonts w:ascii="Arial" w:eastAsia="Batang" w:hAnsi="Arial" w:cs="Arial"/>
                <w:sz w:val="20"/>
                <w:szCs w:val="20"/>
                <w:lang w:val="en-US"/>
              </w:rPr>
              <w:t>VAR</w:t>
            </w:r>
            <w:r w:rsidR="00F86F01" w:rsidRPr="00F86F01">
              <w:rPr>
                <w:rFonts w:ascii="Arial" w:eastAsia="Batang" w:hAnsi="Arial" w:cs="Arial"/>
                <w:sz w:val="20"/>
                <w:szCs w:val="20"/>
              </w:rPr>
              <w:t>-</w:t>
            </w:r>
            <w:r w:rsidR="00F86F01">
              <w:rPr>
                <w:rFonts w:ascii="Arial" w:eastAsia="Batang" w:hAnsi="Arial" w:cs="Arial"/>
                <w:sz w:val="20"/>
                <w:szCs w:val="20"/>
              </w:rPr>
              <w:t>оптимизатор</w:t>
            </w:r>
            <w:r w:rsidRPr="00CF77EA">
              <w:rPr>
                <w:rFonts w:ascii="Arial" w:eastAsia="Batang" w:hAnsi="Arial" w:cs="Arial"/>
                <w:sz w:val="20"/>
                <w:szCs w:val="20"/>
              </w:rPr>
              <w:t xml:space="preserve"> (</w:t>
            </w:r>
            <w:r>
              <w:rPr>
                <w:rFonts w:ascii="Arial" w:eastAsia="Batang" w:hAnsi="Arial" w:cs="Arial"/>
                <w:sz w:val="20"/>
                <w:szCs w:val="20"/>
                <w:lang w:val="en-US"/>
              </w:rPr>
              <w:t>VVO</w:t>
            </w:r>
            <w:r w:rsidRPr="00CF77EA">
              <w:rPr>
                <w:rFonts w:ascii="Arial" w:eastAsia="Batang" w:hAnsi="Arial" w:cs="Arial"/>
                <w:sz w:val="20"/>
                <w:szCs w:val="20"/>
              </w:rPr>
              <w:t>)</w:t>
            </w:r>
            <w:r w:rsidR="00F86F01">
              <w:rPr>
                <w:rFonts w:ascii="Arial" w:eastAsia="Batang" w:hAnsi="Arial" w:cs="Arial"/>
                <w:sz w:val="20"/>
                <w:szCs w:val="20"/>
              </w:rPr>
              <w:t>.</w:t>
            </w:r>
          </w:p>
        </w:tc>
      </w:tr>
      <w:tr w:rsidR="00FF0E4F" w:rsidRPr="00C948FB" w:rsidTr="005B0FB1">
        <w:tc>
          <w:tcPr>
            <w:tcW w:w="5211" w:type="dxa"/>
          </w:tcPr>
          <w:p w:rsidR="00FF0E4F" w:rsidRPr="00FF0E4F" w:rsidRDefault="00FF0E4F" w:rsidP="00FF0E4F">
            <w:pPr>
              <w:rPr>
                <w:rFonts w:ascii="Arial" w:eastAsia="Batang" w:hAnsi="Arial" w:cs="Arial"/>
                <w:sz w:val="20"/>
                <w:szCs w:val="20"/>
                <w:lang w:val="en-US"/>
              </w:rPr>
            </w:pPr>
            <w:r w:rsidRPr="00FF0E4F">
              <w:rPr>
                <w:rFonts w:ascii="Arial" w:eastAsia="Batang" w:hAnsi="Arial" w:cs="Arial"/>
                <w:sz w:val="20"/>
                <w:szCs w:val="20"/>
                <w:lang w:val="en-US"/>
              </w:rPr>
              <w:t>UBLF is designed to accommodate large scale distribution models extracted from GIS and provide fast solutions for real-time. The application can support distribution networks meshed or paralleled to any degree including multiple swing sources, electrical loops, and underground phase loops where phases split and come back together.</w:t>
            </w:r>
          </w:p>
          <w:p w:rsidR="00FF0E4F" w:rsidRPr="00FF0E4F" w:rsidRDefault="00FF0E4F" w:rsidP="0023639E">
            <w:pPr>
              <w:rPr>
                <w:rFonts w:ascii="Arial" w:eastAsia="Batang" w:hAnsi="Arial" w:cs="Arial"/>
                <w:sz w:val="20"/>
                <w:szCs w:val="20"/>
                <w:lang w:val="en-US"/>
              </w:rPr>
            </w:pPr>
          </w:p>
        </w:tc>
        <w:tc>
          <w:tcPr>
            <w:tcW w:w="5387" w:type="dxa"/>
          </w:tcPr>
          <w:p w:rsidR="00FF0E4F" w:rsidRPr="00C948FB" w:rsidRDefault="00C948FB" w:rsidP="0023639E">
            <w:pPr>
              <w:rPr>
                <w:rFonts w:ascii="Arial" w:eastAsia="Batang" w:hAnsi="Arial" w:cs="Arial"/>
                <w:sz w:val="20"/>
                <w:szCs w:val="20"/>
              </w:rPr>
            </w:pPr>
            <w:r>
              <w:rPr>
                <w:rFonts w:ascii="Arial" w:eastAsia="Batang" w:hAnsi="Arial" w:cs="Arial"/>
                <w:sz w:val="20"/>
                <w:szCs w:val="20"/>
                <w:lang w:val="en-US"/>
              </w:rPr>
              <w:t>UBLF</w:t>
            </w:r>
            <w:r w:rsidRPr="00AE6676">
              <w:rPr>
                <w:rFonts w:ascii="Arial" w:eastAsia="Batang" w:hAnsi="Arial" w:cs="Arial"/>
                <w:sz w:val="20"/>
                <w:szCs w:val="20"/>
              </w:rPr>
              <w:t xml:space="preserve"> </w:t>
            </w:r>
            <w:r>
              <w:rPr>
                <w:rFonts w:ascii="Arial" w:eastAsia="Batang" w:hAnsi="Arial" w:cs="Arial"/>
                <w:sz w:val="20"/>
                <w:szCs w:val="20"/>
              </w:rPr>
              <w:t>разработан</w:t>
            </w:r>
            <w:r w:rsidRPr="00AE6676">
              <w:rPr>
                <w:rFonts w:ascii="Arial" w:eastAsia="Batang" w:hAnsi="Arial" w:cs="Arial"/>
                <w:sz w:val="20"/>
                <w:szCs w:val="20"/>
              </w:rPr>
              <w:t xml:space="preserve"> </w:t>
            </w:r>
            <w:r>
              <w:rPr>
                <w:rFonts w:ascii="Arial" w:eastAsia="Batang" w:hAnsi="Arial" w:cs="Arial"/>
                <w:sz w:val="20"/>
                <w:szCs w:val="20"/>
              </w:rPr>
              <w:t>для</w:t>
            </w:r>
            <w:r w:rsidRPr="00AE6676">
              <w:rPr>
                <w:rFonts w:ascii="Arial" w:eastAsia="Batang" w:hAnsi="Arial" w:cs="Arial"/>
                <w:sz w:val="20"/>
                <w:szCs w:val="20"/>
              </w:rPr>
              <w:t xml:space="preserve"> </w:t>
            </w:r>
            <w:r>
              <w:rPr>
                <w:rFonts w:ascii="Arial" w:eastAsia="Batang" w:hAnsi="Arial" w:cs="Arial"/>
                <w:sz w:val="20"/>
                <w:szCs w:val="20"/>
              </w:rPr>
              <w:t>размещения</w:t>
            </w:r>
            <w:r w:rsidRPr="00AE6676">
              <w:rPr>
                <w:rFonts w:ascii="Arial" w:eastAsia="Batang" w:hAnsi="Arial" w:cs="Arial"/>
                <w:sz w:val="20"/>
                <w:szCs w:val="20"/>
              </w:rPr>
              <w:t xml:space="preserve"> </w:t>
            </w:r>
            <w:r>
              <w:rPr>
                <w:rFonts w:ascii="Arial" w:eastAsia="Batang" w:hAnsi="Arial" w:cs="Arial"/>
                <w:sz w:val="20"/>
                <w:szCs w:val="20"/>
              </w:rPr>
              <w:t>крупномасштабных</w:t>
            </w:r>
            <w:r w:rsidRPr="00AE6676">
              <w:rPr>
                <w:rFonts w:ascii="Arial" w:eastAsia="Batang" w:hAnsi="Arial" w:cs="Arial"/>
                <w:sz w:val="20"/>
                <w:szCs w:val="20"/>
              </w:rPr>
              <w:t xml:space="preserve"> </w:t>
            </w:r>
            <w:r>
              <w:rPr>
                <w:rFonts w:ascii="Arial" w:eastAsia="Batang" w:hAnsi="Arial" w:cs="Arial"/>
                <w:sz w:val="20"/>
                <w:szCs w:val="20"/>
              </w:rPr>
              <w:t>моделей</w:t>
            </w:r>
            <w:r w:rsidRPr="00AE6676">
              <w:rPr>
                <w:rFonts w:ascii="Arial" w:eastAsia="Batang" w:hAnsi="Arial" w:cs="Arial"/>
                <w:sz w:val="20"/>
                <w:szCs w:val="20"/>
              </w:rPr>
              <w:t xml:space="preserve">, </w:t>
            </w:r>
            <w:r>
              <w:rPr>
                <w:rFonts w:ascii="Arial" w:eastAsia="Batang" w:hAnsi="Arial" w:cs="Arial"/>
                <w:sz w:val="20"/>
                <w:szCs w:val="20"/>
              </w:rPr>
              <w:t>извлеченных</w:t>
            </w:r>
            <w:r w:rsidRPr="00AE6676">
              <w:rPr>
                <w:rFonts w:ascii="Arial" w:eastAsia="Batang" w:hAnsi="Arial" w:cs="Arial"/>
                <w:sz w:val="20"/>
                <w:szCs w:val="20"/>
              </w:rPr>
              <w:t xml:space="preserve"> </w:t>
            </w:r>
            <w:r>
              <w:rPr>
                <w:rFonts w:ascii="Arial" w:eastAsia="Batang" w:hAnsi="Arial" w:cs="Arial"/>
                <w:sz w:val="20"/>
                <w:szCs w:val="20"/>
              </w:rPr>
              <w:t>из</w:t>
            </w:r>
            <w:r w:rsidRPr="00AE6676">
              <w:rPr>
                <w:rFonts w:ascii="Arial" w:eastAsia="Batang" w:hAnsi="Arial" w:cs="Arial"/>
                <w:sz w:val="20"/>
                <w:szCs w:val="20"/>
              </w:rPr>
              <w:t xml:space="preserve"> </w:t>
            </w:r>
            <w:r>
              <w:rPr>
                <w:rFonts w:ascii="Arial" w:eastAsia="Batang" w:hAnsi="Arial" w:cs="Arial"/>
                <w:sz w:val="20"/>
                <w:szCs w:val="20"/>
              </w:rPr>
              <w:t>географической</w:t>
            </w:r>
            <w:r w:rsidRPr="00AE6676">
              <w:rPr>
                <w:rFonts w:ascii="Arial" w:eastAsia="Batang" w:hAnsi="Arial" w:cs="Arial"/>
                <w:sz w:val="20"/>
                <w:szCs w:val="20"/>
              </w:rPr>
              <w:t xml:space="preserve"> </w:t>
            </w:r>
            <w:r>
              <w:rPr>
                <w:rFonts w:ascii="Arial" w:eastAsia="Batang" w:hAnsi="Arial" w:cs="Arial"/>
                <w:sz w:val="20"/>
                <w:szCs w:val="20"/>
              </w:rPr>
              <w:t>информационной</w:t>
            </w:r>
            <w:r w:rsidRPr="00AE6676">
              <w:rPr>
                <w:rFonts w:ascii="Arial" w:eastAsia="Batang" w:hAnsi="Arial" w:cs="Arial"/>
                <w:sz w:val="20"/>
                <w:szCs w:val="20"/>
              </w:rPr>
              <w:t xml:space="preserve"> </w:t>
            </w:r>
            <w:r>
              <w:rPr>
                <w:rFonts w:ascii="Arial" w:eastAsia="Batang" w:hAnsi="Arial" w:cs="Arial"/>
                <w:sz w:val="20"/>
                <w:szCs w:val="20"/>
              </w:rPr>
              <w:t>системы</w:t>
            </w:r>
            <w:r w:rsidRPr="00AE6676">
              <w:rPr>
                <w:rFonts w:ascii="Arial" w:eastAsia="Batang" w:hAnsi="Arial" w:cs="Arial"/>
                <w:sz w:val="20"/>
                <w:szCs w:val="20"/>
              </w:rPr>
              <w:t xml:space="preserve">, </w:t>
            </w:r>
            <w:r>
              <w:rPr>
                <w:rFonts w:ascii="Arial" w:eastAsia="Batang" w:hAnsi="Arial" w:cs="Arial"/>
                <w:sz w:val="20"/>
                <w:szCs w:val="20"/>
              </w:rPr>
              <w:t>и</w:t>
            </w:r>
            <w:r w:rsidRPr="00AE6676">
              <w:rPr>
                <w:rFonts w:ascii="Arial" w:eastAsia="Batang" w:hAnsi="Arial" w:cs="Arial"/>
                <w:sz w:val="20"/>
                <w:szCs w:val="20"/>
              </w:rPr>
              <w:t xml:space="preserve"> </w:t>
            </w:r>
            <w:r>
              <w:rPr>
                <w:rFonts w:ascii="Arial" w:eastAsia="Batang" w:hAnsi="Arial" w:cs="Arial"/>
                <w:sz w:val="20"/>
                <w:szCs w:val="20"/>
              </w:rPr>
              <w:t>предоставления</w:t>
            </w:r>
            <w:r w:rsidRPr="00AE6676">
              <w:rPr>
                <w:rFonts w:ascii="Arial" w:eastAsia="Batang" w:hAnsi="Arial" w:cs="Arial"/>
                <w:sz w:val="20"/>
                <w:szCs w:val="20"/>
              </w:rPr>
              <w:t xml:space="preserve"> </w:t>
            </w:r>
            <w:r>
              <w:rPr>
                <w:rFonts w:ascii="Arial" w:eastAsia="Batang" w:hAnsi="Arial" w:cs="Arial"/>
                <w:sz w:val="20"/>
                <w:szCs w:val="20"/>
              </w:rPr>
              <w:t>быстрых</w:t>
            </w:r>
            <w:r w:rsidRPr="00AE6676">
              <w:rPr>
                <w:rFonts w:ascii="Arial" w:eastAsia="Batang" w:hAnsi="Arial" w:cs="Arial"/>
                <w:sz w:val="20"/>
                <w:szCs w:val="20"/>
              </w:rPr>
              <w:t xml:space="preserve"> </w:t>
            </w:r>
            <w:r>
              <w:rPr>
                <w:rFonts w:ascii="Arial" w:eastAsia="Batang" w:hAnsi="Arial" w:cs="Arial"/>
                <w:sz w:val="20"/>
                <w:szCs w:val="20"/>
              </w:rPr>
              <w:t>решений</w:t>
            </w:r>
            <w:r w:rsidRPr="00AE6676">
              <w:rPr>
                <w:rFonts w:ascii="Arial" w:eastAsia="Batang" w:hAnsi="Arial" w:cs="Arial"/>
                <w:sz w:val="20"/>
                <w:szCs w:val="20"/>
              </w:rPr>
              <w:t xml:space="preserve"> </w:t>
            </w:r>
            <w:r>
              <w:rPr>
                <w:rFonts w:ascii="Arial" w:eastAsia="Batang" w:hAnsi="Arial" w:cs="Arial"/>
                <w:sz w:val="20"/>
                <w:szCs w:val="20"/>
              </w:rPr>
              <w:t>в</w:t>
            </w:r>
            <w:r w:rsidRPr="00AE6676">
              <w:rPr>
                <w:rFonts w:ascii="Arial" w:eastAsia="Batang" w:hAnsi="Arial" w:cs="Arial"/>
                <w:sz w:val="20"/>
                <w:szCs w:val="20"/>
              </w:rPr>
              <w:t xml:space="preserve"> </w:t>
            </w:r>
            <w:r>
              <w:rPr>
                <w:rFonts w:ascii="Arial" w:eastAsia="Batang" w:hAnsi="Arial" w:cs="Arial"/>
                <w:sz w:val="20"/>
                <w:szCs w:val="20"/>
              </w:rPr>
              <w:t>режиме</w:t>
            </w:r>
            <w:r w:rsidRPr="00AE6676">
              <w:rPr>
                <w:rFonts w:ascii="Arial" w:eastAsia="Batang" w:hAnsi="Arial" w:cs="Arial"/>
                <w:sz w:val="20"/>
                <w:szCs w:val="20"/>
              </w:rPr>
              <w:t xml:space="preserve"> </w:t>
            </w:r>
            <w:r>
              <w:rPr>
                <w:rFonts w:ascii="Arial" w:eastAsia="Batang" w:hAnsi="Arial" w:cs="Arial"/>
                <w:sz w:val="20"/>
                <w:szCs w:val="20"/>
              </w:rPr>
              <w:t>реального</w:t>
            </w:r>
            <w:r w:rsidRPr="00AE6676">
              <w:rPr>
                <w:rFonts w:ascii="Arial" w:eastAsia="Batang" w:hAnsi="Arial" w:cs="Arial"/>
                <w:sz w:val="20"/>
                <w:szCs w:val="20"/>
              </w:rPr>
              <w:t xml:space="preserve"> </w:t>
            </w:r>
            <w:r>
              <w:rPr>
                <w:rFonts w:ascii="Arial" w:eastAsia="Batang" w:hAnsi="Arial" w:cs="Arial"/>
                <w:sz w:val="20"/>
                <w:szCs w:val="20"/>
              </w:rPr>
              <w:t>времени</w:t>
            </w:r>
            <w:r w:rsidRPr="00AE6676">
              <w:rPr>
                <w:rFonts w:ascii="Arial" w:eastAsia="Batang" w:hAnsi="Arial" w:cs="Arial"/>
                <w:sz w:val="20"/>
                <w:szCs w:val="20"/>
              </w:rPr>
              <w:t xml:space="preserve">. </w:t>
            </w:r>
            <w:r>
              <w:rPr>
                <w:rFonts w:ascii="Arial" w:eastAsia="Batang" w:hAnsi="Arial" w:cs="Arial"/>
                <w:sz w:val="20"/>
                <w:szCs w:val="20"/>
              </w:rPr>
              <w:t>Приложение может поддерживать распределительные сети, пересекающие или параллельные любому уровню, включающему в себя многочисленные подменные источники, электрические циклы и подземные фазовые циклы, где фазы разделяются и вместе возвращаются обратно.</w:t>
            </w:r>
          </w:p>
        </w:tc>
      </w:tr>
      <w:tr w:rsidR="00FF0E4F" w:rsidRPr="00C948FB" w:rsidTr="005B0FB1">
        <w:tc>
          <w:tcPr>
            <w:tcW w:w="5211" w:type="dxa"/>
          </w:tcPr>
          <w:p w:rsidR="00FF0E4F" w:rsidRPr="00FF0E4F" w:rsidRDefault="00FF0E4F" w:rsidP="00FF0E4F">
            <w:pPr>
              <w:rPr>
                <w:rFonts w:ascii="Arial" w:eastAsia="Batang" w:hAnsi="Arial" w:cs="Arial"/>
                <w:sz w:val="20"/>
                <w:szCs w:val="20"/>
                <w:lang w:val="en-US"/>
              </w:rPr>
            </w:pPr>
            <w:r w:rsidRPr="00FF0E4F">
              <w:rPr>
                <w:rFonts w:ascii="Arial" w:eastAsia="Batang" w:hAnsi="Arial" w:cs="Arial"/>
                <w:sz w:val="20"/>
                <w:szCs w:val="20"/>
                <w:lang w:val="en-US"/>
              </w:rPr>
              <w:t>Unbalanced load flow results are presented in graphical, tabular, equipment property, and report format.  Overload results are automatically presented to the operator in both tabular event and graphical highlighting on the network map.  The operator can color the network map by capacity margin from the UBLF flow to the equipment, by amp flow, and by voltage.  Summary of overloads and loading by feeder are available along with a system voltage summary by consumer voltage ranges.</w:t>
            </w:r>
          </w:p>
          <w:p w:rsidR="00FF0E4F" w:rsidRPr="00FF0E4F" w:rsidRDefault="00FF0E4F" w:rsidP="0023639E">
            <w:pPr>
              <w:rPr>
                <w:rFonts w:ascii="Arial" w:eastAsia="Batang" w:hAnsi="Arial" w:cs="Arial"/>
                <w:sz w:val="20"/>
                <w:szCs w:val="20"/>
                <w:lang w:val="en-US"/>
              </w:rPr>
            </w:pPr>
          </w:p>
        </w:tc>
        <w:tc>
          <w:tcPr>
            <w:tcW w:w="5387" w:type="dxa"/>
          </w:tcPr>
          <w:p w:rsidR="00FF0E4F" w:rsidRPr="00AE6676" w:rsidRDefault="00AE6676" w:rsidP="004E4D03">
            <w:pPr>
              <w:rPr>
                <w:rFonts w:ascii="Arial" w:eastAsia="Batang" w:hAnsi="Arial" w:cs="Arial"/>
                <w:sz w:val="20"/>
                <w:szCs w:val="20"/>
              </w:rPr>
            </w:pPr>
            <w:r>
              <w:rPr>
                <w:rFonts w:ascii="Arial" w:eastAsia="Batang" w:hAnsi="Arial" w:cs="Arial"/>
                <w:sz w:val="20"/>
                <w:szCs w:val="20"/>
              </w:rPr>
              <w:t xml:space="preserve">Результаты работы «Расчетчика несбалансированного распределения потоков нагрузки» представлены в графическом, табличном, техническом оснащении и в формате доклада. Перезагруженные результаты автоматически представляются оператору сразу в двух таблицах, а также в виде графической подсветки на сетевой карте. Оператор может выделить сетевую карту при помощи проведения объемной границы </w:t>
            </w:r>
            <w:r w:rsidR="004E4D03">
              <w:rPr>
                <w:rFonts w:ascii="Arial" w:eastAsia="Batang" w:hAnsi="Arial" w:cs="Arial"/>
                <w:sz w:val="20"/>
                <w:szCs w:val="20"/>
              </w:rPr>
              <w:t>между потоком</w:t>
            </w:r>
            <w:r>
              <w:rPr>
                <w:rFonts w:ascii="Arial" w:eastAsia="Batang" w:hAnsi="Arial" w:cs="Arial"/>
                <w:sz w:val="20"/>
                <w:szCs w:val="20"/>
              </w:rPr>
              <w:t xml:space="preserve"> приложения </w:t>
            </w:r>
            <w:r w:rsidR="004E4D03">
              <w:rPr>
                <w:rFonts w:ascii="Arial" w:eastAsia="Batang" w:hAnsi="Arial" w:cs="Arial"/>
                <w:sz w:val="20"/>
                <w:szCs w:val="20"/>
              </w:rPr>
              <w:t>(</w:t>
            </w:r>
            <w:r w:rsidR="004E4D03">
              <w:rPr>
                <w:rFonts w:ascii="Arial" w:eastAsia="Batang" w:hAnsi="Arial" w:cs="Arial"/>
                <w:sz w:val="20"/>
                <w:szCs w:val="20"/>
                <w:lang w:val="en-US"/>
              </w:rPr>
              <w:t>UBLF</w:t>
            </w:r>
            <w:r w:rsidR="004E4D03" w:rsidRPr="004E4D03">
              <w:rPr>
                <w:rFonts w:ascii="Arial" w:eastAsia="Batang" w:hAnsi="Arial" w:cs="Arial"/>
                <w:sz w:val="20"/>
                <w:szCs w:val="20"/>
              </w:rPr>
              <w:t xml:space="preserve">) </w:t>
            </w:r>
            <w:r w:rsidR="004E4D03">
              <w:rPr>
                <w:rFonts w:ascii="Arial" w:eastAsia="Batang" w:hAnsi="Arial" w:cs="Arial"/>
                <w:sz w:val="20"/>
                <w:szCs w:val="20"/>
              </w:rPr>
              <w:t>и  аппаратурой</w:t>
            </w:r>
            <w:r>
              <w:rPr>
                <w:rFonts w:ascii="Arial" w:eastAsia="Batang" w:hAnsi="Arial" w:cs="Arial"/>
                <w:sz w:val="20"/>
                <w:szCs w:val="20"/>
              </w:rPr>
              <w:t xml:space="preserve">, а также при помощи амперного потока, при помощи напряжения. Суммарный итог перезагрузок и загрузки </w:t>
            </w:r>
            <w:r w:rsidR="004E4D03">
              <w:rPr>
                <w:rFonts w:ascii="Arial" w:eastAsia="Batang" w:hAnsi="Arial" w:cs="Arial"/>
                <w:sz w:val="20"/>
                <w:szCs w:val="20"/>
              </w:rPr>
              <w:t>питающей линией</w:t>
            </w:r>
            <w:r>
              <w:rPr>
                <w:rFonts w:ascii="Arial" w:eastAsia="Batang" w:hAnsi="Arial" w:cs="Arial"/>
                <w:sz w:val="20"/>
                <w:szCs w:val="20"/>
              </w:rPr>
              <w:t xml:space="preserve"> </w:t>
            </w:r>
            <w:r w:rsidR="004E4D03">
              <w:rPr>
                <w:rFonts w:ascii="Arial" w:eastAsia="Batang" w:hAnsi="Arial" w:cs="Arial"/>
                <w:sz w:val="20"/>
                <w:szCs w:val="20"/>
              </w:rPr>
              <w:t xml:space="preserve">полностью </w:t>
            </w:r>
            <w:r>
              <w:rPr>
                <w:rFonts w:ascii="Arial" w:eastAsia="Batang" w:hAnsi="Arial" w:cs="Arial"/>
                <w:sz w:val="20"/>
                <w:szCs w:val="20"/>
              </w:rPr>
              <w:t>доступны вместе с системой суммарного напряжения при помощи спектров потребления напряжения.</w:t>
            </w:r>
          </w:p>
        </w:tc>
      </w:tr>
      <w:tr w:rsidR="00FF0E4F" w:rsidRPr="00AB562E" w:rsidTr="005B0FB1">
        <w:tc>
          <w:tcPr>
            <w:tcW w:w="5211" w:type="dxa"/>
          </w:tcPr>
          <w:p w:rsidR="00FF0E4F" w:rsidRPr="00FF0E4F" w:rsidRDefault="00FF0E4F" w:rsidP="00FF0E4F">
            <w:pPr>
              <w:rPr>
                <w:rFonts w:ascii="Arial" w:eastAsia="Batang" w:hAnsi="Arial" w:cs="Arial"/>
                <w:sz w:val="20"/>
                <w:szCs w:val="20"/>
                <w:lang w:val="en-US"/>
              </w:rPr>
            </w:pPr>
            <w:r w:rsidRPr="00FF0E4F">
              <w:rPr>
                <w:rFonts w:ascii="Arial" w:eastAsia="Batang" w:hAnsi="Arial" w:cs="Arial"/>
                <w:sz w:val="20"/>
                <w:szCs w:val="20"/>
                <w:lang w:val="en-US"/>
              </w:rPr>
              <w:t>*(2)*</w:t>
            </w:r>
          </w:p>
          <w:p w:rsidR="00FF0E4F" w:rsidRPr="00FF0E4F" w:rsidRDefault="00FF0E4F" w:rsidP="00FF0E4F">
            <w:pPr>
              <w:rPr>
                <w:rFonts w:ascii="Arial" w:eastAsia="Batang" w:hAnsi="Arial" w:cs="Arial"/>
                <w:sz w:val="20"/>
                <w:szCs w:val="20"/>
                <w:lang w:val="en-US"/>
              </w:rPr>
            </w:pPr>
            <w:r w:rsidRPr="00FF0E4F">
              <w:rPr>
                <w:rFonts w:ascii="Arial" w:eastAsia="Batang" w:hAnsi="Arial" w:cs="Arial"/>
                <w:sz w:val="20"/>
                <w:szCs w:val="20"/>
                <w:lang w:val="en-US"/>
              </w:rPr>
              <w:t>The AGC unit control sub</w:t>
            </w:r>
            <w:r w:rsidR="00F6588B" w:rsidRPr="00F6588B">
              <w:rPr>
                <w:rFonts w:ascii="Arial" w:eastAsia="Batang" w:hAnsi="Arial" w:cs="Arial"/>
                <w:sz w:val="20"/>
                <w:szCs w:val="20"/>
                <w:lang w:val="en-US"/>
              </w:rPr>
              <w:t>-</w:t>
            </w:r>
            <w:r w:rsidRPr="00FF0E4F">
              <w:rPr>
                <w:rFonts w:ascii="Arial" w:eastAsia="Batang" w:hAnsi="Arial" w:cs="Arial"/>
                <w:sz w:val="20"/>
                <w:szCs w:val="20"/>
                <w:lang w:val="en-US"/>
              </w:rPr>
              <w:t>function contains various features and tunable parameters that permit accurate control of all types of generating units. For example, to account for the quick response typical of drum units after an extended period of operation in a steady state condition, AGC inhibits control actions when the unit actual response rate exceeds its tunable response rate limit. Once</w:t>
            </w:r>
            <w:r w:rsidRPr="00FF0E4F">
              <w:rPr>
                <w:rFonts w:ascii="Arial" w:eastAsia="Batang" w:hAnsi="Arial" w:cs="Arial"/>
                <w:sz w:val="20"/>
                <w:szCs w:val="20"/>
                <w:lang w:val="en-US"/>
              </w:rPr>
              <w:noBreakHyphen/>
              <w:t>through units are generally less responsive than drum units. A tunable delay following initial or reversing control actions prevents control windup in these units.</w:t>
            </w:r>
          </w:p>
          <w:p w:rsidR="00FF0E4F" w:rsidRPr="00FF0E4F" w:rsidRDefault="00FF0E4F" w:rsidP="0023639E">
            <w:pPr>
              <w:rPr>
                <w:rFonts w:ascii="Arial" w:eastAsia="Batang" w:hAnsi="Arial" w:cs="Arial"/>
                <w:sz w:val="20"/>
                <w:szCs w:val="20"/>
                <w:lang w:val="en-US"/>
              </w:rPr>
            </w:pPr>
          </w:p>
        </w:tc>
        <w:tc>
          <w:tcPr>
            <w:tcW w:w="5387" w:type="dxa"/>
          </w:tcPr>
          <w:p w:rsidR="00FF0E4F" w:rsidRDefault="00E8473B" w:rsidP="0023639E">
            <w:pPr>
              <w:rPr>
                <w:rFonts w:ascii="Arial" w:eastAsia="Batang" w:hAnsi="Arial" w:cs="Arial"/>
                <w:sz w:val="20"/>
                <w:szCs w:val="20"/>
              </w:rPr>
            </w:pPr>
            <w:r>
              <w:rPr>
                <w:rFonts w:ascii="Arial" w:eastAsia="Batang" w:hAnsi="Arial" w:cs="Arial"/>
                <w:sz w:val="20"/>
                <w:szCs w:val="20"/>
              </w:rPr>
              <w:t>*(2)*</w:t>
            </w:r>
          </w:p>
          <w:p w:rsidR="00E8473B" w:rsidRPr="00AB562E" w:rsidRDefault="00AB562E" w:rsidP="00AB562E">
            <w:pPr>
              <w:rPr>
                <w:rFonts w:ascii="Arial" w:eastAsia="Batang" w:hAnsi="Arial" w:cs="Arial"/>
                <w:sz w:val="20"/>
                <w:szCs w:val="20"/>
              </w:rPr>
            </w:pPr>
            <w:r>
              <w:rPr>
                <w:rFonts w:ascii="Arial" w:eastAsia="Batang" w:hAnsi="Arial" w:cs="Arial"/>
                <w:sz w:val="20"/>
                <w:szCs w:val="20"/>
              </w:rPr>
              <w:t>Подфункция Автоматического Управления Генерацией (</w:t>
            </w:r>
            <w:r>
              <w:rPr>
                <w:rFonts w:ascii="Arial" w:eastAsia="Batang" w:hAnsi="Arial" w:cs="Arial"/>
                <w:sz w:val="20"/>
                <w:szCs w:val="20"/>
                <w:lang w:val="en-US"/>
              </w:rPr>
              <w:t>AGC</w:t>
            </w:r>
            <w:r w:rsidRPr="00AB562E">
              <w:rPr>
                <w:rFonts w:ascii="Arial" w:eastAsia="Batang" w:hAnsi="Arial" w:cs="Arial"/>
                <w:sz w:val="20"/>
                <w:szCs w:val="20"/>
              </w:rPr>
              <w:t xml:space="preserve">) </w:t>
            </w:r>
            <w:r>
              <w:rPr>
                <w:rFonts w:ascii="Arial" w:eastAsia="Batang" w:hAnsi="Arial" w:cs="Arial"/>
                <w:sz w:val="20"/>
                <w:szCs w:val="20"/>
              </w:rPr>
              <w:t xml:space="preserve">содержит различные функции и настраиваемые параметры, которые позволяют осуществить точный контроль всех типов генеративных устройств. Например, для учета мгновенной реакции фото-барабанов после длительного периода функционирования, при условии стабильного состояния, </w:t>
            </w:r>
            <w:r>
              <w:rPr>
                <w:rFonts w:ascii="Arial" w:eastAsia="Batang" w:hAnsi="Arial" w:cs="Arial"/>
                <w:sz w:val="20"/>
                <w:szCs w:val="20"/>
                <w:lang w:val="en-US"/>
              </w:rPr>
              <w:t>AGC</w:t>
            </w:r>
            <w:r w:rsidRPr="00AB562E">
              <w:rPr>
                <w:rFonts w:ascii="Arial" w:eastAsia="Batang" w:hAnsi="Arial" w:cs="Arial"/>
                <w:sz w:val="20"/>
                <w:szCs w:val="20"/>
              </w:rPr>
              <w:t xml:space="preserve"> </w:t>
            </w:r>
            <w:r>
              <w:rPr>
                <w:rFonts w:ascii="Arial" w:eastAsia="Batang" w:hAnsi="Arial" w:cs="Arial"/>
                <w:sz w:val="20"/>
                <w:szCs w:val="20"/>
              </w:rPr>
              <w:t>блокирует управляющие воздействия, когда фактическая единица измерения ответной реакции составляет более чем ее настраиваемый лимит скорости срабатывания. Прямоточные</w:t>
            </w:r>
            <w:r w:rsidRPr="0032043E">
              <w:rPr>
                <w:rFonts w:ascii="Arial" w:eastAsia="Batang" w:hAnsi="Arial" w:cs="Arial"/>
                <w:sz w:val="20"/>
                <w:szCs w:val="20"/>
              </w:rPr>
              <w:t xml:space="preserve"> </w:t>
            </w:r>
            <w:proofErr w:type="spellStart"/>
            <w:r>
              <w:rPr>
                <w:rFonts w:ascii="Arial" w:eastAsia="Batang" w:hAnsi="Arial" w:cs="Arial"/>
                <w:sz w:val="20"/>
                <w:szCs w:val="20"/>
              </w:rPr>
              <w:t>котлоагрегаты</w:t>
            </w:r>
            <w:proofErr w:type="spellEnd"/>
            <w:r w:rsidRPr="0032043E">
              <w:rPr>
                <w:rFonts w:ascii="Arial" w:eastAsia="Batang" w:hAnsi="Arial" w:cs="Arial"/>
                <w:sz w:val="20"/>
                <w:szCs w:val="20"/>
              </w:rPr>
              <w:t xml:space="preserve"> </w:t>
            </w:r>
            <w:r>
              <w:rPr>
                <w:rFonts w:ascii="Arial" w:eastAsia="Batang" w:hAnsi="Arial" w:cs="Arial"/>
                <w:sz w:val="20"/>
                <w:szCs w:val="20"/>
              </w:rPr>
              <w:t>обычно</w:t>
            </w:r>
            <w:r w:rsidRPr="0032043E">
              <w:rPr>
                <w:rFonts w:ascii="Arial" w:eastAsia="Batang" w:hAnsi="Arial" w:cs="Arial"/>
                <w:sz w:val="20"/>
                <w:szCs w:val="20"/>
              </w:rPr>
              <w:t xml:space="preserve"> </w:t>
            </w:r>
            <w:r>
              <w:rPr>
                <w:rFonts w:ascii="Arial" w:eastAsia="Batang" w:hAnsi="Arial" w:cs="Arial"/>
                <w:sz w:val="20"/>
                <w:szCs w:val="20"/>
              </w:rPr>
              <w:t>менее</w:t>
            </w:r>
            <w:r w:rsidRPr="0032043E">
              <w:rPr>
                <w:rFonts w:ascii="Arial" w:eastAsia="Batang" w:hAnsi="Arial" w:cs="Arial"/>
                <w:sz w:val="20"/>
                <w:szCs w:val="20"/>
              </w:rPr>
              <w:t xml:space="preserve"> </w:t>
            </w:r>
            <w:r>
              <w:rPr>
                <w:rFonts w:ascii="Arial" w:eastAsia="Batang" w:hAnsi="Arial" w:cs="Arial"/>
                <w:sz w:val="20"/>
                <w:szCs w:val="20"/>
              </w:rPr>
              <w:t>чувствительны,</w:t>
            </w:r>
            <w:r w:rsidRPr="00AB562E">
              <w:rPr>
                <w:rFonts w:ascii="Arial" w:eastAsia="Batang" w:hAnsi="Arial" w:cs="Arial"/>
                <w:sz w:val="20"/>
                <w:szCs w:val="20"/>
              </w:rPr>
              <w:t xml:space="preserve"> </w:t>
            </w:r>
            <w:r>
              <w:rPr>
                <w:rFonts w:ascii="Arial" w:eastAsia="Batang" w:hAnsi="Arial" w:cs="Arial"/>
                <w:sz w:val="20"/>
                <w:szCs w:val="20"/>
              </w:rPr>
              <w:t>чем</w:t>
            </w:r>
            <w:r w:rsidRPr="00AB562E">
              <w:rPr>
                <w:rFonts w:ascii="Arial" w:eastAsia="Batang" w:hAnsi="Arial" w:cs="Arial"/>
                <w:sz w:val="20"/>
                <w:szCs w:val="20"/>
              </w:rPr>
              <w:t xml:space="preserve"> </w:t>
            </w:r>
            <w:r>
              <w:rPr>
                <w:rFonts w:ascii="Arial" w:eastAsia="Batang" w:hAnsi="Arial" w:cs="Arial"/>
                <w:sz w:val="20"/>
                <w:szCs w:val="20"/>
              </w:rPr>
              <w:t>фото-барабаны</w:t>
            </w:r>
            <w:r w:rsidRPr="00AB562E">
              <w:rPr>
                <w:rFonts w:ascii="Arial" w:eastAsia="Batang" w:hAnsi="Arial" w:cs="Arial"/>
                <w:sz w:val="20"/>
                <w:szCs w:val="20"/>
              </w:rPr>
              <w:t xml:space="preserve">. </w:t>
            </w:r>
            <w:r>
              <w:rPr>
                <w:rFonts w:ascii="Arial" w:eastAsia="Batang" w:hAnsi="Arial" w:cs="Arial"/>
                <w:sz w:val="20"/>
                <w:szCs w:val="20"/>
              </w:rPr>
              <w:t xml:space="preserve">Настраиваемая задержка, следующая после первичных и реверсивных </w:t>
            </w:r>
            <w:r>
              <w:rPr>
                <w:rFonts w:ascii="Arial" w:eastAsia="Batang" w:hAnsi="Arial" w:cs="Arial"/>
                <w:sz w:val="20"/>
                <w:szCs w:val="20"/>
              </w:rPr>
              <w:lastRenderedPageBreak/>
              <w:t>управляющих воздействий, предотвращает контрольный накат в этих энергоблоках.</w:t>
            </w:r>
          </w:p>
        </w:tc>
      </w:tr>
      <w:tr w:rsidR="00FF0E4F" w:rsidRPr="005A2354" w:rsidTr="005B0FB1">
        <w:tc>
          <w:tcPr>
            <w:tcW w:w="5211" w:type="dxa"/>
          </w:tcPr>
          <w:p w:rsidR="00FF0E4F" w:rsidRPr="00FF0E4F" w:rsidRDefault="00FF0E4F" w:rsidP="00FF0E4F">
            <w:pPr>
              <w:rPr>
                <w:rFonts w:ascii="Arial" w:eastAsia="Batang" w:hAnsi="Arial" w:cs="Arial"/>
                <w:sz w:val="20"/>
                <w:szCs w:val="20"/>
                <w:lang w:val="en-US"/>
              </w:rPr>
            </w:pPr>
            <w:r w:rsidRPr="00FF0E4F">
              <w:rPr>
                <w:rFonts w:ascii="Arial" w:eastAsia="Batang" w:hAnsi="Arial" w:cs="Arial"/>
                <w:sz w:val="20"/>
                <w:szCs w:val="20"/>
                <w:lang w:val="en-US"/>
              </w:rPr>
              <w:lastRenderedPageBreak/>
              <w:t>*(3)*</w:t>
            </w:r>
          </w:p>
          <w:p w:rsidR="00FF0E4F" w:rsidRPr="00FF0E4F" w:rsidRDefault="00FF0E4F" w:rsidP="00FF0E4F">
            <w:pPr>
              <w:rPr>
                <w:rFonts w:ascii="Arial" w:eastAsia="Batang" w:hAnsi="Arial" w:cs="Arial"/>
                <w:sz w:val="20"/>
                <w:szCs w:val="20"/>
                <w:lang w:val="en-US"/>
              </w:rPr>
            </w:pPr>
            <w:r w:rsidRPr="00FF0E4F">
              <w:rPr>
                <w:rFonts w:ascii="Arial" w:eastAsia="Batang" w:hAnsi="Arial" w:cs="Arial"/>
                <w:sz w:val="20"/>
                <w:szCs w:val="20"/>
                <w:lang w:val="en-US"/>
              </w:rPr>
              <w:t xml:space="preserve">The Contingency Screening is based upon a modification of the single iteration screening approach. The implemented method, the complete bounding method, automatically determines the set of buses for which the </w:t>
            </w:r>
            <w:proofErr w:type="spellStart"/>
            <w:r w:rsidRPr="00FF0E4F">
              <w:rPr>
                <w:rFonts w:ascii="Arial" w:eastAsia="Batang" w:hAnsi="Arial" w:cs="Arial"/>
                <w:sz w:val="20"/>
                <w:szCs w:val="20"/>
                <w:lang w:val="en-US"/>
              </w:rPr>
              <w:t>MVAr</w:t>
            </w:r>
            <w:proofErr w:type="spellEnd"/>
            <w:r w:rsidRPr="00FF0E4F">
              <w:rPr>
                <w:rFonts w:ascii="Arial" w:eastAsia="Batang" w:hAnsi="Arial" w:cs="Arial"/>
                <w:sz w:val="20"/>
                <w:szCs w:val="20"/>
                <w:lang w:val="en-US"/>
              </w:rPr>
              <w:t>-mismatches have to be calculated. It also uses the exact bounding method for an efficient initial selection of buses for which the angular increment has to be calculated as well as for the selection of branches whose flow limits may be violated. Extensive use is made of the sparse vector techniques in the implementation of the involved algorithms.</w:t>
            </w:r>
          </w:p>
          <w:p w:rsidR="00FF0E4F" w:rsidRPr="00FF0E4F" w:rsidRDefault="00FF0E4F" w:rsidP="0023639E">
            <w:pPr>
              <w:rPr>
                <w:rFonts w:ascii="Arial" w:eastAsia="Batang" w:hAnsi="Arial" w:cs="Arial"/>
                <w:sz w:val="20"/>
                <w:szCs w:val="20"/>
                <w:lang w:val="en-US"/>
              </w:rPr>
            </w:pPr>
          </w:p>
        </w:tc>
        <w:tc>
          <w:tcPr>
            <w:tcW w:w="5387" w:type="dxa"/>
          </w:tcPr>
          <w:p w:rsidR="00FF0E4F" w:rsidRDefault="00260498" w:rsidP="0023639E">
            <w:pPr>
              <w:rPr>
                <w:rFonts w:ascii="Arial" w:eastAsia="Batang" w:hAnsi="Arial" w:cs="Arial"/>
                <w:sz w:val="20"/>
                <w:szCs w:val="20"/>
              </w:rPr>
            </w:pPr>
            <w:r>
              <w:rPr>
                <w:rFonts w:ascii="Arial" w:eastAsia="Batang" w:hAnsi="Arial" w:cs="Arial"/>
                <w:sz w:val="20"/>
                <w:szCs w:val="20"/>
              </w:rPr>
              <w:t>*(3)*</w:t>
            </w:r>
          </w:p>
          <w:p w:rsidR="00260498" w:rsidRDefault="005A2354" w:rsidP="0023639E">
            <w:pPr>
              <w:rPr>
                <w:rFonts w:ascii="Arial" w:eastAsia="Batang" w:hAnsi="Arial" w:cs="Arial"/>
                <w:sz w:val="20"/>
                <w:szCs w:val="20"/>
              </w:rPr>
            </w:pPr>
            <w:r>
              <w:rPr>
                <w:rFonts w:ascii="Arial" w:eastAsia="Batang" w:hAnsi="Arial" w:cs="Arial"/>
                <w:sz w:val="20"/>
                <w:szCs w:val="20"/>
              </w:rPr>
              <w:t xml:space="preserve">Контроль аварийных нарушений основан на усовершенствовании </w:t>
            </w:r>
            <w:proofErr w:type="spellStart"/>
            <w:r>
              <w:rPr>
                <w:rFonts w:ascii="Arial" w:eastAsia="Batang" w:hAnsi="Arial" w:cs="Arial"/>
                <w:sz w:val="20"/>
                <w:szCs w:val="20"/>
              </w:rPr>
              <w:t>итерационального</w:t>
            </w:r>
            <w:proofErr w:type="spellEnd"/>
            <w:r>
              <w:rPr>
                <w:rFonts w:ascii="Arial" w:eastAsia="Batang" w:hAnsi="Arial" w:cs="Arial"/>
                <w:sz w:val="20"/>
                <w:szCs w:val="20"/>
              </w:rPr>
              <w:t xml:space="preserve"> проверочного подхода. Применяемый метод, комплексный, ограничивающий метод, автоматиче</w:t>
            </w:r>
            <w:r w:rsidR="000B27F4">
              <w:rPr>
                <w:rFonts w:ascii="Arial" w:eastAsia="Batang" w:hAnsi="Arial" w:cs="Arial"/>
                <w:sz w:val="20"/>
                <w:szCs w:val="20"/>
              </w:rPr>
              <w:t>ски определяет группу автобусов</w:t>
            </w:r>
            <w:r>
              <w:rPr>
                <w:rFonts w:ascii="Arial" w:eastAsia="Batang" w:hAnsi="Arial" w:cs="Arial"/>
                <w:sz w:val="20"/>
                <w:szCs w:val="20"/>
              </w:rPr>
              <w:t xml:space="preserve">, для которых должны быть подсчитаны </w:t>
            </w:r>
            <w:proofErr w:type="spellStart"/>
            <w:r>
              <w:rPr>
                <w:rFonts w:ascii="Arial" w:eastAsia="Batang" w:hAnsi="Arial" w:cs="Arial"/>
                <w:sz w:val="20"/>
                <w:szCs w:val="20"/>
              </w:rPr>
              <w:t>мегвольт-ампер-реактивные</w:t>
            </w:r>
            <w:proofErr w:type="spellEnd"/>
            <w:r>
              <w:rPr>
                <w:rFonts w:ascii="Arial" w:eastAsia="Batang" w:hAnsi="Arial" w:cs="Arial"/>
                <w:sz w:val="20"/>
                <w:szCs w:val="20"/>
              </w:rPr>
              <w:t xml:space="preserve"> (</w:t>
            </w:r>
            <w:proofErr w:type="spellStart"/>
            <w:r>
              <w:rPr>
                <w:rFonts w:ascii="Arial" w:eastAsia="Batang" w:hAnsi="Arial" w:cs="Arial"/>
                <w:sz w:val="20"/>
                <w:szCs w:val="20"/>
              </w:rPr>
              <w:t>МВАр</w:t>
            </w:r>
            <w:proofErr w:type="spellEnd"/>
            <w:r>
              <w:rPr>
                <w:rFonts w:ascii="Arial" w:eastAsia="Batang" w:hAnsi="Arial" w:cs="Arial"/>
                <w:sz w:val="20"/>
                <w:szCs w:val="20"/>
              </w:rPr>
              <w:t>) несоответствия. Точный ограничивающий метод также используется для эффективного первичного выбора автобусов, для которых должно быть рассчитано угловое приращение так</w:t>
            </w:r>
            <w:r w:rsidR="00F97A2F">
              <w:rPr>
                <w:rFonts w:ascii="Arial" w:eastAsia="Batang" w:hAnsi="Arial" w:cs="Arial"/>
                <w:sz w:val="20"/>
                <w:szCs w:val="20"/>
              </w:rPr>
              <w:t xml:space="preserve"> </w:t>
            </w:r>
            <w:r>
              <w:rPr>
                <w:rFonts w:ascii="Arial" w:eastAsia="Batang" w:hAnsi="Arial" w:cs="Arial"/>
                <w:sz w:val="20"/>
                <w:szCs w:val="20"/>
              </w:rPr>
              <w:t xml:space="preserve">же, как для отбора отделов, чьи поточные ограничения могут быть нарушены. Их обширное применение обусловлено технологиями разреженных векторов во внедрении задействованных алгоритмов. </w:t>
            </w:r>
          </w:p>
          <w:p w:rsidR="005A2354" w:rsidRPr="00260498" w:rsidRDefault="005A2354" w:rsidP="0023639E">
            <w:pPr>
              <w:rPr>
                <w:rFonts w:ascii="Arial" w:eastAsia="Batang" w:hAnsi="Arial" w:cs="Arial"/>
                <w:sz w:val="20"/>
                <w:szCs w:val="20"/>
              </w:rPr>
            </w:pPr>
          </w:p>
        </w:tc>
      </w:tr>
    </w:tbl>
    <w:p w:rsidR="00A2326A" w:rsidRPr="005A2354" w:rsidRDefault="00A2326A"/>
    <w:sectPr w:rsidR="00A2326A" w:rsidRPr="005A2354" w:rsidSect="005B0FB1">
      <w:pgSz w:w="11906" w:h="16838"/>
      <w:pgMar w:top="1134" w:right="424" w:bottom="1134" w:left="70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50CC"/>
    <w:rsid w:val="000742CA"/>
    <w:rsid w:val="000B27F4"/>
    <w:rsid w:val="001A67F3"/>
    <w:rsid w:val="00260498"/>
    <w:rsid w:val="0032043E"/>
    <w:rsid w:val="00364C9E"/>
    <w:rsid w:val="004E4D03"/>
    <w:rsid w:val="00514ED5"/>
    <w:rsid w:val="005A2354"/>
    <w:rsid w:val="005B0FB1"/>
    <w:rsid w:val="005D50CC"/>
    <w:rsid w:val="00835307"/>
    <w:rsid w:val="009869A4"/>
    <w:rsid w:val="00A2326A"/>
    <w:rsid w:val="00AB562E"/>
    <w:rsid w:val="00AE6676"/>
    <w:rsid w:val="00BB4C5C"/>
    <w:rsid w:val="00BC6763"/>
    <w:rsid w:val="00C948FB"/>
    <w:rsid w:val="00CF77EA"/>
    <w:rsid w:val="00D3109B"/>
    <w:rsid w:val="00E8473B"/>
    <w:rsid w:val="00F6588B"/>
    <w:rsid w:val="00F820AC"/>
    <w:rsid w:val="00F86F01"/>
    <w:rsid w:val="00F97A2F"/>
    <w:rsid w:val="00FF0E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0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FF0E4F"/>
    <w:rPr>
      <w:rFonts w:cs="Times New Roman"/>
      <w:b/>
    </w:rPr>
  </w:style>
  <w:style w:type="character" w:styleId="a4">
    <w:name w:val="Hyperlink"/>
    <w:uiPriority w:val="99"/>
    <w:unhideWhenUsed/>
    <w:rsid w:val="00FF0E4F"/>
    <w:rPr>
      <w:color w:val="0000FF"/>
      <w:u w:val="single"/>
    </w:rPr>
  </w:style>
  <w:style w:type="table" w:styleId="a5">
    <w:name w:val="Table Grid"/>
    <w:basedOn w:val="a1"/>
    <w:uiPriority w:val="59"/>
    <w:rsid w:val="00FF0E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0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FF0E4F"/>
    <w:rPr>
      <w:rFonts w:cs="Times New Roman"/>
      <w:b/>
    </w:rPr>
  </w:style>
  <w:style w:type="character" w:styleId="a4">
    <w:name w:val="Hyperlink"/>
    <w:uiPriority w:val="99"/>
    <w:unhideWhenUsed/>
    <w:rsid w:val="00FF0E4F"/>
    <w:rPr>
      <w:color w:val="0000FF"/>
      <w:u w:val="single"/>
    </w:rPr>
  </w:style>
  <w:style w:type="table" w:styleId="a5">
    <w:name w:val="Table Grid"/>
    <w:basedOn w:val="a1"/>
    <w:uiPriority w:val="59"/>
    <w:rsid w:val="00FF0E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2</Pages>
  <Words>802</Words>
  <Characters>4575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ProcessMan</dc:creator>
  <cp:lastModifiedBy>Uzer</cp:lastModifiedBy>
  <cp:revision>16</cp:revision>
  <dcterms:created xsi:type="dcterms:W3CDTF">2015-04-26T17:08:00Z</dcterms:created>
  <dcterms:modified xsi:type="dcterms:W3CDTF">2015-04-28T08:20:00Z</dcterms:modified>
</cp:coreProperties>
</file>