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F6" w:rsidRDefault="009032F6" w:rsidP="00BC4EBB">
      <w:pPr>
        <w:pStyle w:val="2"/>
        <w:spacing w:line="360" w:lineRule="auto"/>
        <w:jc w:val="center"/>
        <w:rPr>
          <w:b/>
          <w:bCs/>
          <w:sz w:val="28"/>
        </w:rPr>
      </w:pPr>
    </w:p>
    <w:p w:rsidR="000A2F73" w:rsidRDefault="000A2F73" w:rsidP="000A2F73">
      <w:pPr>
        <w:pStyle w:val="2"/>
        <w:spacing w:line="360" w:lineRule="auto"/>
        <w:jc w:val="center"/>
        <w:rPr>
          <w:b/>
          <w:bCs/>
          <w:sz w:val="28"/>
          <w:lang w:val="en-US"/>
        </w:rPr>
      </w:pPr>
      <w:r>
        <w:rPr>
          <w:b/>
          <w:bCs/>
          <w:sz w:val="28"/>
          <w:lang w:val="en-US"/>
        </w:rPr>
        <w:t>C</w:t>
      </w:r>
      <w:r w:rsidRPr="000A2F73">
        <w:rPr>
          <w:b/>
          <w:bCs/>
          <w:sz w:val="28"/>
          <w:lang w:val="en-US"/>
        </w:rPr>
        <w:t xml:space="preserve">hoosing a way to go on with Russia’s railway restructuring at the 3rd stage </w:t>
      </w:r>
    </w:p>
    <w:p w:rsidR="000A2F73" w:rsidRDefault="000A2F73" w:rsidP="000A2F73">
      <w:pPr>
        <w:pStyle w:val="2"/>
        <w:spacing w:line="360" w:lineRule="auto"/>
        <w:ind w:firstLine="0"/>
        <w:jc w:val="center"/>
        <w:rPr>
          <w:bCs/>
          <w:sz w:val="28"/>
          <w:lang w:val="en-US"/>
        </w:rPr>
      </w:pPr>
      <w:r w:rsidRPr="000A2F73">
        <w:rPr>
          <w:bCs/>
          <w:sz w:val="28"/>
          <w:lang w:val="en-US"/>
        </w:rPr>
        <w:t>Petrakov V. V.</w:t>
      </w:r>
    </w:p>
    <w:p w:rsidR="00E85A05" w:rsidRPr="00C458D9" w:rsidRDefault="00E85A05" w:rsidP="00E85A05">
      <w:pPr>
        <w:pStyle w:val="2"/>
        <w:spacing w:line="360" w:lineRule="auto"/>
        <w:jc w:val="center"/>
        <w:rPr>
          <w:bCs/>
          <w:sz w:val="28"/>
          <w:lang w:val="en-US"/>
        </w:rPr>
      </w:pPr>
      <w:r w:rsidRPr="00C458D9">
        <w:rPr>
          <w:bCs/>
          <w:sz w:val="28"/>
          <w:lang w:val="en-US"/>
        </w:rPr>
        <w:t>Ph.D., associate professor</w:t>
      </w:r>
    </w:p>
    <w:p w:rsidR="00E85A05" w:rsidRDefault="00E85A05" w:rsidP="00E85A05">
      <w:pPr>
        <w:pStyle w:val="2"/>
        <w:spacing w:line="360" w:lineRule="auto"/>
        <w:jc w:val="center"/>
        <w:rPr>
          <w:bCs/>
          <w:sz w:val="28"/>
          <w:lang w:val="en-US"/>
        </w:rPr>
      </w:pPr>
      <w:r>
        <w:rPr>
          <w:bCs/>
          <w:sz w:val="28"/>
          <w:lang w:val="en-US"/>
        </w:rPr>
        <w:t xml:space="preserve">Department of management, School of economics and management, </w:t>
      </w:r>
    </w:p>
    <w:p w:rsidR="00E85A05" w:rsidRDefault="00E85A05" w:rsidP="00E85A05">
      <w:pPr>
        <w:pStyle w:val="2"/>
        <w:spacing w:line="360" w:lineRule="auto"/>
        <w:jc w:val="center"/>
        <w:rPr>
          <w:bCs/>
          <w:sz w:val="28"/>
          <w:lang w:val="en-US"/>
        </w:rPr>
      </w:pPr>
      <w:r>
        <w:rPr>
          <w:bCs/>
          <w:sz w:val="28"/>
          <w:lang w:val="en-US"/>
        </w:rPr>
        <w:t xml:space="preserve">Far-Eastern federal university, Vladivostok, Russian Federation </w:t>
      </w:r>
    </w:p>
    <w:p w:rsidR="00E85A05" w:rsidRDefault="00E85A05" w:rsidP="00E85A05">
      <w:pPr>
        <w:pStyle w:val="2"/>
        <w:spacing w:line="360" w:lineRule="auto"/>
        <w:jc w:val="center"/>
        <w:rPr>
          <w:bCs/>
          <w:sz w:val="28"/>
          <w:lang w:val="en-US"/>
        </w:rPr>
      </w:pPr>
      <w:r>
        <w:rPr>
          <w:bCs/>
          <w:sz w:val="28"/>
          <w:lang w:val="en-US"/>
        </w:rPr>
        <w:t xml:space="preserve">Phone: +79147255350, e-mail: </w:t>
      </w:r>
      <w:hyperlink r:id="rId8" w:history="1">
        <w:r w:rsidRPr="00E15642">
          <w:rPr>
            <w:rStyle w:val="ae"/>
            <w:bCs/>
            <w:sz w:val="28"/>
            <w:lang w:val="en-US"/>
          </w:rPr>
          <w:t>vavan_99@mail.ru</w:t>
        </w:r>
      </w:hyperlink>
      <w:r>
        <w:rPr>
          <w:bCs/>
          <w:sz w:val="28"/>
          <w:lang w:val="en-US"/>
        </w:rPr>
        <w:t xml:space="preserve"> </w:t>
      </w:r>
    </w:p>
    <w:p w:rsidR="00E85A05" w:rsidRPr="000A2F73" w:rsidRDefault="00E85A05" w:rsidP="000A2F73">
      <w:pPr>
        <w:pStyle w:val="2"/>
        <w:spacing w:line="360" w:lineRule="auto"/>
        <w:ind w:firstLine="0"/>
        <w:jc w:val="center"/>
        <w:rPr>
          <w:bCs/>
          <w:sz w:val="28"/>
          <w:lang w:val="en-US"/>
        </w:rPr>
      </w:pPr>
      <w:bookmarkStart w:id="0" w:name="_GoBack"/>
      <w:bookmarkEnd w:id="0"/>
    </w:p>
    <w:p w:rsidR="00BC4EBB" w:rsidRPr="000A2F73" w:rsidRDefault="00BC4EBB" w:rsidP="00BC4EBB">
      <w:pPr>
        <w:pStyle w:val="2"/>
        <w:spacing w:line="360" w:lineRule="auto"/>
        <w:jc w:val="center"/>
        <w:rPr>
          <w:b/>
          <w:bCs/>
          <w:sz w:val="28"/>
          <w:lang w:val="en-US"/>
        </w:rPr>
      </w:pPr>
    </w:p>
    <w:p w:rsidR="00D51F49" w:rsidRDefault="000A2F73" w:rsidP="00EA7125">
      <w:pPr>
        <w:pStyle w:val="2"/>
        <w:spacing w:line="360" w:lineRule="auto"/>
        <w:rPr>
          <w:bCs/>
          <w:sz w:val="28"/>
          <w:lang w:val="en-US"/>
        </w:rPr>
      </w:pPr>
      <w:r w:rsidRPr="000A2F73">
        <w:rPr>
          <w:b/>
          <w:bCs/>
          <w:sz w:val="28"/>
          <w:lang w:val="en-US"/>
        </w:rPr>
        <w:t>Abstract</w:t>
      </w:r>
      <w:r>
        <w:rPr>
          <w:bCs/>
          <w:sz w:val="28"/>
          <w:lang w:val="en-US"/>
        </w:rPr>
        <w:t xml:space="preserve">. </w:t>
      </w:r>
      <w:r w:rsidR="00D51F49">
        <w:rPr>
          <w:bCs/>
          <w:sz w:val="28"/>
          <w:lang w:val="en-US"/>
        </w:rPr>
        <w:t xml:space="preserve">Russian railway has been under restructuring since 2001. Currently we see the third (and the last, as per Governmental Program for railway restructuring) stage. To determine further direction of restructuring it is required to briefly specify all the three stages, analyze their results and make conceptual proposals for further restructuring method. We offer to study one of the two basic models for railway operation, namely North American (vertically integrated competing companies) instead of European (vertical separation of infrastructure and freight). The scientific novelty is in applying the North American model in the whole territory of Russia, not only in the European Russia as offered by various authors. The conclusions are supported by systematic comparative analysis.  </w:t>
      </w:r>
    </w:p>
    <w:p w:rsidR="000A2F73" w:rsidRDefault="00D51F49" w:rsidP="00EA7125">
      <w:pPr>
        <w:pStyle w:val="2"/>
        <w:spacing w:line="360" w:lineRule="auto"/>
        <w:rPr>
          <w:bCs/>
          <w:sz w:val="28"/>
          <w:lang w:val="en-US"/>
        </w:rPr>
      </w:pPr>
      <w:r w:rsidRPr="00D51F49">
        <w:rPr>
          <w:b/>
          <w:bCs/>
          <w:sz w:val="28"/>
          <w:lang w:val="en-US"/>
        </w:rPr>
        <w:t>K</w:t>
      </w:r>
      <w:r w:rsidR="000A2F73" w:rsidRPr="000A2F73">
        <w:rPr>
          <w:b/>
          <w:bCs/>
          <w:sz w:val="28"/>
          <w:lang w:val="en-US"/>
        </w:rPr>
        <w:t>eywords:</w:t>
      </w:r>
      <w:r w:rsidR="000A2F73" w:rsidRPr="000A2F73">
        <w:rPr>
          <w:bCs/>
          <w:sz w:val="28"/>
          <w:lang w:val="en-US"/>
        </w:rPr>
        <w:t xml:space="preserve"> </w:t>
      </w:r>
      <w:r w:rsidR="000A2F73">
        <w:rPr>
          <w:bCs/>
          <w:sz w:val="28"/>
          <w:lang w:val="en-US"/>
        </w:rPr>
        <w:t>reform</w:t>
      </w:r>
      <w:r w:rsidR="000A2F73" w:rsidRPr="000A2F73">
        <w:rPr>
          <w:bCs/>
          <w:sz w:val="28"/>
          <w:lang w:val="en-US"/>
        </w:rPr>
        <w:t xml:space="preserve">; </w:t>
      </w:r>
      <w:r w:rsidR="000A2F73">
        <w:rPr>
          <w:bCs/>
          <w:sz w:val="28"/>
          <w:lang w:val="en-US"/>
        </w:rPr>
        <w:t>restructuring</w:t>
      </w:r>
      <w:r w:rsidR="000A2F73" w:rsidRPr="000A2F73">
        <w:rPr>
          <w:bCs/>
          <w:sz w:val="28"/>
          <w:lang w:val="en-US"/>
        </w:rPr>
        <w:t xml:space="preserve">; </w:t>
      </w:r>
      <w:r w:rsidR="000A2F73">
        <w:rPr>
          <w:bCs/>
          <w:sz w:val="28"/>
          <w:lang w:val="en-US"/>
        </w:rPr>
        <w:t>Russian</w:t>
      </w:r>
      <w:r w:rsidR="000A2F73" w:rsidRPr="000A2F73">
        <w:rPr>
          <w:bCs/>
          <w:sz w:val="28"/>
          <w:lang w:val="en-US"/>
        </w:rPr>
        <w:t xml:space="preserve"> </w:t>
      </w:r>
      <w:r w:rsidR="000A2F73">
        <w:rPr>
          <w:bCs/>
          <w:sz w:val="28"/>
          <w:lang w:val="en-US"/>
        </w:rPr>
        <w:t>Railways</w:t>
      </w:r>
      <w:r w:rsidR="000A2F73" w:rsidRPr="000A2F73">
        <w:rPr>
          <w:bCs/>
          <w:sz w:val="28"/>
          <w:lang w:val="en-US"/>
        </w:rPr>
        <w:t xml:space="preserve">; </w:t>
      </w:r>
      <w:r w:rsidR="000A2F73">
        <w:rPr>
          <w:bCs/>
          <w:sz w:val="28"/>
          <w:lang w:val="en-US"/>
        </w:rPr>
        <w:t xml:space="preserve">railway transport; vertical integration; parallel competition. </w:t>
      </w:r>
    </w:p>
    <w:p w:rsidR="000A2F73" w:rsidRDefault="000A2F73" w:rsidP="00EA7125">
      <w:pPr>
        <w:pStyle w:val="2"/>
        <w:spacing w:line="360" w:lineRule="auto"/>
        <w:rPr>
          <w:bCs/>
          <w:sz w:val="28"/>
          <w:lang w:val="en-US"/>
        </w:rPr>
      </w:pPr>
      <w:r w:rsidRPr="00DF244C">
        <w:rPr>
          <w:bCs/>
          <w:sz w:val="28"/>
          <w:lang w:val="en-US"/>
        </w:rPr>
        <w:t xml:space="preserve"> </w:t>
      </w:r>
    </w:p>
    <w:p w:rsidR="00A56711" w:rsidRPr="0013599E" w:rsidRDefault="00A56711" w:rsidP="00C92870">
      <w:pPr>
        <w:pStyle w:val="2"/>
        <w:numPr>
          <w:ilvl w:val="0"/>
          <w:numId w:val="7"/>
        </w:numPr>
        <w:spacing w:line="360" w:lineRule="auto"/>
        <w:rPr>
          <w:b/>
          <w:bCs/>
          <w:sz w:val="28"/>
          <w:lang w:val="en-US"/>
        </w:rPr>
      </w:pPr>
      <w:r w:rsidRPr="0013599E">
        <w:rPr>
          <w:b/>
          <w:bCs/>
          <w:sz w:val="28"/>
          <w:lang w:val="en-US"/>
        </w:rPr>
        <w:t xml:space="preserve">Introduction </w:t>
      </w:r>
    </w:p>
    <w:p w:rsidR="00B2267C" w:rsidRDefault="000A2F73" w:rsidP="00EA7125">
      <w:pPr>
        <w:pStyle w:val="2"/>
        <w:spacing w:line="360" w:lineRule="auto"/>
        <w:rPr>
          <w:bCs/>
          <w:sz w:val="28"/>
          <w:lang w:val="en-US"/>
        </w:rPr>
      </w:pPr>
      <w:r>
        <w:rPr>
          <w:bCs/>
          <w:sz w:val="28"/>
          <w:lang w:val="en-US"/>
        </w:rPr>
        <w:t>The</w:t>
      </w:r>
      <w:r w:rsidRPr="00B2267C">
        <w:rPr>
          <w:bCs/>
          <w:sz w:val="28"/>
          <w:lang w:val="en-US"/>
        </w:rPr>
        <w:t xml:space="preserve"> </w:t>
      </w:r>
      <w:r>
        <w:rPr>
          <w:bCs/>
          <w:sz w:val="28"/>
          <w:lang w:val="en-US"/>
        </w:rPr>
        <w:t>Governmental</w:t>
      </w:r>
      <w:r w:rsidRPr="00B2267C">
        <w:rPr>
          <w:bCs/>
          <w:sz w:val="28"/>
          <w:lang w:val="en-US"/>
        </w:rPr>
        <w:t xml:space="preserve"> </w:t>
      </w:r>
      <w:r>
        <w:rPr>
          <w:bCs/>
          <w:sz w:val="28"/>
          <w:lang w:val="en-US"/>
        </w:rPr>
        <w:t>Program</w:t>
      </w:r>
      <w:r w:rsidRPr="00B2267C">
        <w:rPr>
          <w:bCs/>
          <w:sz w:val="28"/>
          <w:lang w:val="en-US"/>
        </w:rPr>
        <w:t xml:space="preserve"> </w:t>
      </w:r>
      <w:r>
        <w:rPr>
          <w:bCs/>
          <w:sz w:val="28"/>
          <w:lang w:val="en-US"/>
        </w:rPr>
        <w:t>for</w:t>
      </w:r>
      <w:r w:rsidRPr="00B2267C">
        <w:rPr>
          <w:bCs/>
          <w:sz w:val="28"/>
          <w:lang w:val="en-US"/>
        </w:rPr>
        <w:t xml:space="preserve"> </w:t>
      </w:r>
      <w:r>
        <w:rPr>
          <w:bCs/>
          <w:sz w:val="28"/>
          <w:lang w:val="en-US"/>
        </w:rPr>
        <w:t>railway</w:t>
      </w:r>
      <w:r w:rsidRPr="00B2267C">
        <w:rPr>
          <w:bCs/>
          <w:sz w:val="28"/>
          <w:lang w:val="en-US"/>
        </w:rPr>
        <w:t xml:space="preserve"> </w:t>
      </w:r>
      <w:r>
        <w:rPr>
          <w:bCs/>
          <w:sz w:val="28"/>
          <w:lang w:val="en-US"/>
        </w:rPr>
        <w:t>restructuring</w:t>
      </w:r>
      <w:r w:rsidRPr="00B2267C">
        <w:rPr>
          <w:bCs/>
          <w:sz w:val="28"/>
          <w:lang w:val="en-US"/>
        </w:rPr>
        <w:t xml:space="preserve"> </w:t>
      </w:r>
      <w:r w:rsidR="00B2267C">
        <w:rPr>
          <w:bCs/>
          <w:sz w:val="28"/>
          <w:lang w:val="en-US"/>
        </w:rPr>
        <w:t>provided</w:t>
      </w:r>
      <w:r w:rsidR="00B2267C" w:rsidRPr="00B2267C">
        <w:rPr>
          <w:bCs/>
          <w:sz w:val="28"/>
          <w:lang w:val="en-US"/>
        </w:rPr>
        <w:t xml:space="preserve"> </w:t>
      </w:r>
      <w:r w:rsidR="00B2267C">
        <w:rPr>
          <w:bCs/>
          <w:sz w:val="28"/>
          <w:lang w:val="en-US"/>
        </w:rPr>
        <w:t>for</w:t>
      </w:r>
      <w:r w:rsidR="00B2267C" w:rsidRPr="00B2267C">
        <w:rPr>
          <w:bCs/>
          <w:sz w:val="28"/>
          <w:lang w:val="en-US"/>
        </w:rPr>
        <w:t xml:space="preserve"> </w:t>
      </w:r>
      <w:r w:rsidR="00B2267C">
        <w:rPr>
          <w:bCs/>
          <w:sz w:val="28"/>
          <w:lang w:val="en-US"/>
        </w:rPr>
        <w:t>the</w:t>
      </w:r>
      <w:r w:rsidR="00B2267C" w:rsidRPr="00B2267C">
        <w:rPr>
          <w:bCs/>
          <w:sz w:val="28"/>
          <w:lang w:val="en-US"/>
        </w:rPr>
        <w:t xml:space="preserve"> </w:t>
      </w:r>
      <w:r w:rsidR="00B2267C">
        <w:rPr>
          <w:bCs/>
          <w:sz w:val="28"/>
          <w:lang w:val="en-US"/>
        </w:rPr>
        <w:t>following</w:t>
      </w:r>
      <w:r w:rsidR="00B2267C" w:rsidRPr="00B2267C">
        <w:rPr>
          <w:bCs/>
          <w:sz w:val="28"/>
          <w:lang w:val="en-US"/>
        </w:rPr>
        <w:t xml:space="preserve"> </w:t>
      </w:r>
      <w:r w:rsidR="00B2267C">
        <w:rPr>
          <w:bCs/>
          <w:sz w:val="28"/>
          <w:lang w:val="en-US"/>
        </w:rPr>
        <w:t xml:space="preserve">three stages of restructuring. </w:t>
      </w:r>
    </w:p>
    <w:p w:rsidR="00EA7125" w:rsidRPr="00AC16BE" w:rsidRDefault="00AC16BE" w:rsidP="00A73105">
      <w:pPr>
        <w:pStyle w:val="2"/>
        <w:numPr>
          <w:ilvl w:val="0"/>
          <w:numId w:val="1"/>
        </w:numPr>
        <w:spacing w:line="360" w:lineRule="auto"/>
        <w:rPr>
          <w:bCs/>
          <w:sz w:val="28"/>
          <w:lang w:val="en-US"/>
        </w:rPr>
      </w:pPr>
      <w:r>
        <w:rPr>
          <w:bCs/>
          <w:sz w:val="28"/>
          <w:lang w:val="en-US"/>
        </w:rPr>
        <w:t>Transformation of Ministry of communication lines into OAO “Russian Railways” (joint-stock entity), the infrastructure monopoly engaged in transportation services, actually being the infrastructure owner and monopolistic freight operator. It</w:t>
      </w:r>
      <w:r w:rsidRPr="00AC16BE">
        <w:rPr>
          <w:bCs/>
          <w:sz w:val="28"/>
          <w:lang w:val="en-US"/>
        </w:rPr>
        <w:t xml:space="preserve"> </w:t>
      </w:r>
      <w:r>
        <w:rPr>
          <w:bCs/>
          <w:sz w:val="28"/>
          <w:lang w:val="en-US"/>
        </w:rPr>
        <w:t>was</w:t>
      </w:r>
      <w:r w:rsidRPr="00AC16BE">
        <w:rPr>
          <w:bCs/>
          <w:sz w:val="28"/>
          <w:lang w:val="en-US"/>
        </w:rPr>
        <w:t xml:space="preserve"> </w:t>
      </w:r>
      <w:r>
        <w:rPr>
          <w:bCs/>
          <w:sz w:val="28"/>
          <w:lang w:val="en-US"/>
        </w:rPr>
        <w:t>planned</w:t>
      </w:r>
      <w:r w:rsidRPr="00AC16BE">
        <w:rPr>
          <w:bCs/>
          <w:sz w:val="28"/>
          <w:lang w:val="en-US"/>
        </w:rPr>
        <w:t xml:space="preserve"> </w:t>
      </w:r>
      <w:r>
        <w:rPr>
          <w:bCs/>
          <w:sz w:val="28"/>
          <w:lang w:val="en-US"/>
        </w:rPr>
        <w:t>to</w:t>
      </w:r>
      <w:r w:rsidRPr="00AC16BE">
        <w:rPr>
          <w:bCs/>
          <w:sz w:val="28"/>
          <w:lang w:val="en-US"/>
        </w:rPr>
        <w:t xml:space="preserve"> </w:t>
      </w:r>
      <w:r>
        <w:rPr>
          <w:bCs/>
          <w:sz w:val="28"/>
          <w:lang w:val="en-US"/>
        </w:rPr>
        <w:t>complete</w:t>
      </w:r>
      <w:r w:rsidRPr="00AC16BE">
        <w:rPr>
          <w:bCs/>
          <w:sz w:val="28"/>
          <w:lang w:val="en-US"/>
        </w:rPr>
        <w:t xml:space="preserve"> </w:t>
      </w:r>
      <w:r>
        <w:rPr>
          <w:bCs/>
          <w:sz w:val="28"/>
          <w:lang w:val="en-US"/>
        </w:rPr>
        <w:t>the</w:t>
      </w:r>
      <w:r w:rsidRPr="00AC16BE">
        <w:rPr>
          <w:bCs/>
          <w:sz w:val="28"/>
          <w:lang w:val="en-US"/>
        </w:rPr>
        <w:t xml:space="preserve"> 1</w:t>
      </w:r>
      <w:r w:rsidRPr="00AC16BE">
        <w:rPr>
          <w:bCs/>
          <w:sz w:val="28"/>
          <w:vertAlign w:val="superscript"/>
          <w:lang w:val="en-US"/>
        </w:rPr>
        <w:t>st</w:t>
      </w:r>
      <w:r w:rsidRPr="00AC16BE">
        <w:rPr>
          <w:bCs/>
          <w:sz w:val="28"/>
          <w:lang w:val="en-US"/>
        </w:rPr>
        <w:t xml:space="preserve"> </w:t>
      </w:r>
      <w:r>
        <w:rPr>
          <w:bCs/>
          <w:sz w:val="28"/>
          <w:lang w:val="en-US"/>
        </w:rPr>
        <w:t>stage</w:t>
      </w:r>
      <w:r w:rsidRPr="00AC16BE">
        <w:rPr>
          <w:bCs/>
          <w:sz w:val="28"/>
          <w:lang w:val="en-US"/>
        </w:rPr>
        <w:t xml:space="preserve"> </w:t>
      </w:r>
      <w:r>
        <w:rPr>
          <w:bCs/>
          <w:sz w:val="28"/>
          <w:lang w:val="en-US"/>
        </w:rPr>
        <w:t>by</w:t>
      </w:r>
      <w:r w:rsidRPr="00AC16BE">
        <w:rPr>
          <w:bCs/>
          <w:sz w:val="28"/>
          <w:lang w:val="en-US"/>
        </w:rPr>
        <w:t xml:space="preserve"> </w:t>
      </w:r>
      <w:r w:rsidRPr="00AC16BE">
        <w:rPr>
          <w:bCs/>
          <w:sz w:val="28"/>
          <w:lang w:val="en-US"/>
        </w:rPr>
        <w:lastRenderedPageBreak/>
        <w:t xml:space="preserve">2002, </w:t>
      </w:r>
      <w:r>
        <w:rPr>
          <w:bCs/>
          <w:sz w:val="28"/>
          <w:lang w:val="en-US"/>
        </w:rPr>
        <w:t xml:space="preserve">but in fact it was finished in October 2003 with the incorporation of OAO “Russian Railways” due to difficulties with the assessment of new company’s assets </w:t>
      </w:r>
      <w:r w:rsidR="00A73105" w:rsidRPr="00AC16BE">
        <w:rPr>
          <w:bCs/>
          <w:sz w:val="28"/>
          <w:lang w:val="en-US"/>
        </w:rPr>
        <w:t>[</w:t>
      </w:r>
      <w:r w:rsidR="002D24CF">
        <w:rPr>
          <w:bCs/>
          <w:sz w:val="28"/>
          <w:lang w:val="en-US"/>
        </w:rPr>
        <w:t>1</w:t>
      </w:r>
      <w:r w:rsidR="00A73105" w:rsidRPr="00AC16BE">
        <w:rPr>
          <w:bCs/>
          <w:sz w:val="28"/>
          <w:lang w:val="en-US"/>
        </w:rPr>
        <w:t xml:space="preserve">]. </w:t>
      </w:r>
    </w:p>
    <w:p w:rsidR="006F188E" w:rsidRPr="006F188E" w:rsidRDefault="006F188E" w:rsidP="006D317A">
      <w:pPr>
        <w:pStyle w:val="2"/>
        <w:numPr>
          <w:ilvl w:val="0"/>
          <w:numId w:val="1"/>
        </w:numPr>
        <w:spacing w:line="360" w:lineRule="auto"/>
        <w:rPr>
          <w:bCs/>
          <w:i/>
          <w:sz w:val="28"/>
          <w:lang w:val="en-US"/>
        </w:rPr>
      </w:pPr>
      <w:r>
        <w:rPr>
          <w:bCs/>
          <w:sz w:val="28"/>
          <w:lang w:val="en-US"/>
        </w:rPr>
        <w:t>Restructuring</w:t>
      </w:r>
      <w:r w:rsidRPr="006F188E">
        <w:rPr>
          <w:bCs/>
          <w:sz w:val="28"/>
          <w:lang w:val="en-US"/>
        </w:rPr>
        <w:t xml:space="preserve"> </w:t>
      </w:r>
      <w:r>
        <w:rPr>
          <w:bCs/>
          <w:sz w:val="28"/>
          <w:lang w:val="en-US"/>
        </w:rPr>
        <w:t>of</w:t>
      </w:r>
      <w:r w:rsidRPr="006F188E">
        <w:rPr>
          <w:bCs/>
          <w:sz w:val="28"/>
          <w:lang w:val="en-US"/>
        </w:rPr>
        <w:t xml:space="preserve"> </w:t>
      </w:r>
      <w:r w:rsidR="00EA7125" w:rsidRPr="006F188E">
        <w:rPr>
          <w:bCs/>
          <w:sz w:val="28"/>
          <w:lang w:val="en-US"/>
        </w:rPr>
        <w:t xml:space="preserve"> </w:t>
      </w:r>
      <w:r>
        <w:rPr>
          <w:bCs/>
          <w:sz w:val="28"/>
          <w:lang w:val="en-US"/>
        </w:rPr>
        <w:t>OAO</w:t>
      </w:r>
      <w:r w:rsidRPr="006F188E">
        <w:rPr>
          <w:bCs/>
          <w:sz w:val="28"/>
          <w:lang w:val="en-US"/>
        </w:rPr>
        <w:t xml:space="preserve"> “</w:t>
      </w:r>
      <w:r>
        <w:rPr>
          <w:bCs/>
          <w:sz w:val="28"/>
          <w:lang w:val="en-US"/>
        </w:rPr>
        <w:t>Russian</w:t>
      </w:r>
      <w:r w:rsidRPr="006F188E">
        <w:rPr>
          <w:bCs/>
          <w:sz w:val="28"/>
          <w:lang w:val="en-US"/>
        </w:rPr>
        <w:t xml:space="preserve"> </w:t>
      </w:r>
      <w:r>
        <w:rPr>
          <w:bCs/>
          <w:sz w:val="28"/>
          <w:lang w:val="en-US"/>
        </w:rPr>
        <w:t>Railways</w:t>
      </w:r>
      <w:r w:rsidRPr="006F188E">
        <w:rPr>
          <w:bCs/>
          <w:sz w:val="28"/>
          <w:lang w:val="en-US"/>
        </w:rPr>
        <w:t xml:space="preserve">” </w:t>
      </w:r>
      <w:r>
        <w:rPr>
          <w:bCs/>
          <w:sz w:val="28"/>
          <w:lang w:val="en-US"/>
        </w:rPr>
        <w:t>by</w:t>
      </w:r>
      <w:r w:rsidRPr="006F188E">
        <w:rPr>
          <w:bCs/>
          <w:sz w:val="28"/>
          <w:lang w:val="en-US"/>
        </w:rPr>
        <w:t xml:space="preserve"> </w:t>
      </w:r>
      <w:r>
        <w:rPr>
          <w:bCs/>
          <w:sz w:val="28"/>
          <w:lang w:val="en-US"/>
        </w:rPr>
        <w:t>separation</w:t>
      </w:r>
      <w:r w:rsidRPr="006F188E">
        <w:rPr>
          <w:bCs/>
          <w:sz w:val="28"/>
          <w:lang w:val="en-US"/>
        </w:rPr>
        <w:t xml:space="preserve"> </w:t>
      </w:r>
      <w:r>
        <w:rPr>
          <w:bCs/>
          <w:sz w:val="28"/>
          <w:lang w:val="en-US"/>
        </w:rPr>
        <w:t>of</w:t>
      </w:r>
      <w:r w:rsidRPr="006F188E">
        <w:rPr>
          <w:bCs/>
          <w:sz w:val="28"/>
          <w:lang w:val="en-US"/>
        </w:rPr>
        <w:t xml:space="preserve"> </w:t>
      </w:r>
      <w:r>
        <w:rPr>
          <w:bCs/>
          <w:sz w:val="28"/>
          <w:lang w:val="en-US"/>
        </w:rPr>
        <w:t>structural</w:t>
      </w:r>
      <w:r w:rsidRPr="006F188E">
        <w:rPr>
          <w:bCs/>
          <w:sz w:val="28"/>
          <w:lang w:val="en-US"/>
        </w:rPr>
        <w:t xml:space="preserve"> </w:t>
      </w:r>
      <w:r>
        <w:rPr>
          <w:bCs/>
          <w:sz w:val="28"/>
          <w:lang w:val="en-US"/>
        </w:rPr>
        <w:t>entities</w:t>
      </w:r>
      <w:r w:rsidRPr="006F188E">
        <w:rPr>
          <w:bCs/>
          <w:sz w:val="28"/>
          <w:lang w:val="en-US"/>
        </w:rPr>
        <w:t xml:space="preserve"> </w:t>
      </w:r>
      <w:r>
        <w:rPr>
          <w:bCs/>
          <w:sz w:val="28"/>
          <w:lang w:val="en-US"/>
        </w:rPr>
        <w:t>which</w:t>
      </w:r>
      <w:r w:rsidRPr="006F188E">
        <w:rPr>
          <w:bCs/>
          <w:sz w:val="28"/>
          <w:lang w:val="en-US"/>
        </w:rPr>
        <w:t xml:space="preserve"> </w:t>
      </w:r>
      <w:r>
        <w:rPr>
          <w:bCs/>
          <w:sz w:val="28"/>
          <w:lang w:val="en-US"/>
        </w:rPr>
        <w:t>could</w:t>
      </w:r>
      <w:r w:rsidRPr="006F188E">
        <w:rPr>
          <w:bCs/>
          <w:sz w:val="28"/>
          <w:lang w:val="en-US"/>
        </w:rPr>
        <w:t xml:space="preserve"> </w:t>
      </w:r>
      <w:r>
        <w:rPr>
          <w:bCs/>
          <w:sz w:val="28"/>
          <w:lang w:val="en-US"/>
        </w:rPr>
        <w:t>be</w:t>
      </w:r>
      <w:r w:rsidRPr="006F188E">
        <w:rPr>
          <w:bCs/>
          <w:sz w:val="28"/>
          <w:lang w:val="en-US"/>
        </w:rPr>
        <w:t xml:space="preserve"> </w:t>
      </w:r>
      <w:r>
        <w:rPr>
          <w:bCs/>
          <w:sz w:val="28"/>
          <w:lang w:val="en-US"/>
        </w:rPr>
        <w:t>open</w:t>
      </w:r>
      <w:r w:rsidRPr="006F188E">
        <w:rPr>
          <w:bCs/>
          <w:sz w:val="28"/>
          <w:lang w:val="en-US"/>
        </w:rPr>
        <w:t xml:space="preserve"> </w:t>
      </w:r>
      <w:r>
        <w:rPr>
          <w:bCs/>
          <w:sz w:val="28"/>
          <w:lang w:val="en-US"/>
        </w:rPr>
        <w:t>for</w:t>
      </w:r>
      <w:r w:rsidRPr="006F188E">
        <w:rPr>
          <w:bCs/>
          <w:sz w:val="28"/>
          <w:lang w:val="en-US"/>
        </w:rPr>
        <w:t xml:space="preserve"> </w:t>
      </w:r>
      <w:r>
        <w:rPr>
          <w:bCs/>
          <w:sz w:val="28"/>
          <w:lang w:val="en-US"/>
        </w:rPr>
        <w:t>competition</w:t>
      </w:r>
      <w:r w:rsidRPr="006F188E">
        <w:rPr>
          <w:bCs/>
          <w:sz w:val="28"/>
          <w:lang w:val="en-US"/>
        </w:rPr>
        <w:t xml:space="preserve"> </w:t>
      </w:r>
      <w:r>
        <w:rPr>
          <w:bCs/>
          <w:sz w:val="28"/>
          <w:lang w:val="en-US"/>
        </w:rPr>
        <w:t>regulated</w:t>
      </w:r>
      <w:r w:rsidRPr="006F188E">
        <w:rPr>
          <w:bCs/>
          <w:sz w:val="28"/>
          <w:lang w:val="en-US"/>
        </w:rPr>
        <w:t xml:space="preserve"> </w:t>
      </w:r>
      <w:r>
        <w:rPr>
          <w:bCs/>
          <w:sz w:val="28"/>
          <w:lang w:val="en-US"/>
        </w:rPr>
        <w:t>by</w:t>
      </w:r>
      <w:r w:rsidRPr="006F188E">
        <w:rPr>
          <w:bCs/>
          <w:sz w:val="28"/>
          <w:lang w:val="en-US"/>
        </w:rPr>
        <w:t xml:space="preserve"> </w:t>
      </w:r>
      <w:r>
        <w:rPr>
          <w:bCs/>
          <w:sz w:val="28"/>
          <w:lang w:val="en-US"/>
        </w:rPr>
        <w:t>government</w:t>
      </w:r>
      <w:r w:rsidRPr="006F188E">
        <w:rPr>
          <w:bCs/>
          <w:sz w:val="28"/>
          <w:lang w:val="en-US"/>
        </w:rPr>
        <w:t xml:space="preserve">, </w:t>
      </w:r>
      <w:r>
        <w:rPr>
          <w:bCs/>
          <w:sz w:val="28"/>
          <w:lang w:val="en-US"/>
        </w:rPr>
        <w:t>engaged</w:t>
      </w:r>
      <w:r w:rsidRPr="006F188E">
        <w:rPr>
          <w:bCs/>
          <w:sz w:val="28"/>
          <w:lang w:val="en-US"/>
        </w:rPr>
        <w:t xml:space="preserve"> </w:t>
      </w:r>
      <w:r>
        <w:rPr>
          <w:bCs/>
          <w:sz w:val="28"/>
          <w:lang w:val="en-US"/>
        </w:rPr>
        <w:t>in</w:t>
      </w:r>
      <w:r w:rsidRPr="006F188E">
        <w:rPr>
          <w:bCs/>
          <w:sz w:val="28"/>
          <w:lang w:val="en-US"/>
        </w:rPr>
        <w:t xml:space="preserve"> </w:t>
      </w:r>
      <w:r>
        <w:rPr>
          <w:bCs/>
          <w:sz w:val="28"/>
          <w:lang w:val="en-US"/>
        </w:rPr>
        <w:t>suburban</w:t>
      </w:r>
      <w:r w:rsidRPr="006F188E">
        <w:rPr>
          <w:bCs/>
          <w:sz w:val="28"/>
          <w:lang w:val="en-US"/>
        </w:rPr>
        <w:t xml:space="preserve"> </w:t>
      </w:r>
      <w:r>
        <w:rPr>
          <w:bCs/>
          <w:sz w:val="28"/>
          <w:lang w:val="en-US"/>
        </w:rPr>
        <w:t>passenger</w:t>
      </w:r>
      <w:r w:rsidRPr="006F188E">
        <w:rPr>
          <w:bCs/>
          <w:sz w:val="28"/>
          <w:lang w:val="en-US"/>
        </w:rPr>
        <w:t xml:space="preserve"> </w:t>
      </w:r>
      <w:r>
        <w:rPr>
          <w:bCs/>
          <w:sz w:val="28"/>
          <w:lang w:val="en-US"/>
        </w:rPr>
        <w:t>traffic</w:t>
      </w:r>
      <w:r w:rsidRPr="006F188E">
        <w:rPr>
          <w:bCs/>
          <w:sz w:val="28"/>
          <w:lang w:val="en-US"/>
        </w:rPr>
        <w:t xml:space="preserve">, </w:t>
      </w:r>
      <w:r>
        <w:rPr>
          <w:bCs/>
          <w:sz w:val="28"/>
          <w:lang w:val="en-US"/>
        </w:rPr>
        <w:t>long</w:t>
      </w:r>
      <w:r w:rsidRPr="006F188E">
        <w:rPr>
          <w:bCs/>
          <w:sz w:val="28"/>
          <w:lang w:val="en-US"/>
        </w:rPr>
        <w:t>-</w:t>
      </w:r>
      <w:r>
        <w:rPr>
          <w:bCs/>
          <w:sz w:val="28"/>
          <w:lang w:val="en-US"/>
        </w:rPr>
        <w:t>distance</w:t>
      </w:r>
      <w:r w:rsidRPr="006F188E">
        <w:rPr>
          <w:bCs/>
          <w:sz w:val="28"/>
          <w:lang w:val="en-US"/>
        </w:rPr>
        <w:t xml:space="preserve"> </w:t>
      </w:r>
      <w:r>
        <w:rPr>
          <w:bCs/>
          <w:sz w:val="28"/>
          <w:lang w:val="en-US"/>
        </w:rPr>
        <w:t>passenger</w:t>
      </w:r>
      <w:r w:rsidRPr="006F188E">
        <w:rPr>
          <w:bCs/>
          <w:sz w:val="28"/>
          <w:lang w:val="en-US"/>
        </w:rPr>
        <w:t xml:space="preserve"> </w:t>
      </w:r>
      <w:r>
        <w:rPr>
          <w:bCs/>
          <w:sz w:val="28"/>
          <w:lang w:val="en-US"/>
        </w:rPr>
        <w:t>traffic, railway repair works as well as noncore activities and further could be restructured into subsidiaries of OAO Russian Railways” or independent commercial entities with shares sold and traded on stock exchange. The</w:t>
      </w:r>
      <w:r w:rsidRPr="006F188E">
        <w:rPr>
          <w:bCs/>
          <w:sz w:val="28"/>
          <w:lang w:val="en-US"/>
        </w:rPr>
        <w:t xml:space="preserve"> 2</w:t>
      </w:r>
      <w:r w:rsidRPr="006F188E">
        <w:rPr>
          <w:bCs/>
          <w:sz w:val="28"/>
          <w:vertAlign w:val="superscript"/>
          <w:lang w:val="en-US"/>
        </w:rPr>
        <w:t>nd</w:t>
      </w:r>
      <w:r w:rsidRPr="006F188E">
        <w:rPr>
          <w:bCs/>
          <w:sz w:val="28"/>
          <w:lang w:val="en-US"/>
        </w:rPr>
        <w:t xml:space="preserve"> </w:t>
      </w:r>
      <w:r>
        <w:rPr>
          <w:bCs/>
          <w:sz w:val="28"/>
          <w:lang w:val="en-US"/>
        </w:rPr>
        <w:t>stage</w:t>
      </w:r>
      <w:r w:rsidRPr="006F188E">
        <w:rPr>
          <w:bCs/>
          <w:sz w:val="28"/>
          <w:lang w:val="en-US"/>
        </w:rPr>
        <w:t xml:space="preserve"> </w:t>
      </w:r>
      <w:r>
        <w:rPr>
          <w:bCs/>
          <w:sz w:val="28"/>
          <w:lang w:val="en-US"/>
        </w:rPr>
        <w:t>was</w:t>
      </w:r>
      <w:r w:rsidRPr="006F188E">
        <w:rPr>
          <w:bCs/>
          <w:sz w:val="28"/>
          <w:lang w:val="en-US"/>
        </w:rPr>
        <w:t xml:space="preserve"> </w:t>
      </w:r>
      <w:r>
        <w:rPr>
          <w:bCs/>
          <w:sz w:val="28"/>
          <w:lang w:val="en-US"/>
        </w:rPr>
        <w:t>planned</w:t>
      </w:r>
      <w:r w:rsidRPr="006F188E">
        <w:rPr>
          <w:bCs/>
          <w:sz w:val="28"/>
          <w:lang w:val="en-US"/>
        </w:rPr>
        <w:t xml:space="preserve"> </w:t>
      </w:r>
      <w:r>
        <w:rPr>
          <w:bCs/>
          <w:sz w:val="28"/>
          <w:lang w:val="en-US"/>
        </w:rPr>
        <w:t>to</w:t>
      </w:r>
      <w:r w:rsidRPr="006F188E">
        <w:rPr>
          <w:bCs/>
          <w:sz w:val="28"/>
          <w:lang w:val="en-US"/>
        </w:rPr>
        <w:t xml:space="preserve"> </w:t>
      </w:r>
      <w:r>
        <w:rPr>
          <w:bCs/>
          <w:sz w:val="28"/>
          <w:lang w:val="en-US"/>
        </w:rPr>
        <w:t>be</w:t>
      </w:r>
      <w:r w:rsidRPr="006F188E">
        <w:rPr>
          <w:bCs/>
          <w:sz w:val="28"/>
          <w:lang w:val="en-US"/>
        </w:rPr>
        <w:t xml:space="preserve"> </w:t>
      </w:r>
      <w:r>
        <w:rPr>
          <w:bCs/>
          <w:sz w:val="28"/>
          <w:lang w:val="en-US"/>
        </w:rPr>
        <w:t>completed</w:t>
      </w:r>
      <w:r w:rsidRPr="006F188E">
        <w:rPr>
          <w:bCs/>
          <w:sz w:val="28"/>
          <w:lang w:val="en-US"/>
        </w:rPr>
        <w:t xml:space="preserve"> </w:t>
      </w:r>
      <w:r>
        <w:rPr>
          <w:bCs/>
          <w:sz w:val="28"/>
          <w:lang w:val="en-US"/>
        </w:rPr>
        <w:t>in</w:t>
      </w:r>
      <w:r w:rsidRPr="006F188E">
        <w:rPr>
          <w:bCs/>
          <w:sz w:val="28"/>
          <w:lang w:val="en-US"/>
        </w:rPr>
        <w:t xml:space="preserve"> </w:t>
      </w:r>
      <w:r w:rsidR="00EA7125" w:rsidRPr="006F188E">
        <w:rPr>
          <w:bCs/>
          <w:sz w:val="28"/>
          <w:lang w:val="en-US"/>
        </w:rPr>
        <w:t>200</w:t>
      </w:r>
      <w:r w:rsidR="006D317A" w:rsidRPr="006F188E">
        <w:rPr>
          <w:bCs/>
          <w:sz w:val="28"/>
          <w:lang w:val="en-US"/>
        </w:rPr>
        <w:t>3</w:t>
      </w:r>
      <w:r w:rsidR="00EA7125" w:rsidRPr="006F188E">
        <w:rPr>
          <w:bCs/>
          <w:sz w:val="28"/>
          <w:lang w:val="en-US"/>
        </w:rPr>
        <w:t xml:space="preserve"> </w:t>
      </w:r>
      <w:r w:rsidRPr="006F188E">
        <w:rPr>
          <w:bCs/>
          <w:sz w:val="28"/>
          <w:lang w:val="en-US"/>
        </w:rPr>
        <w:t>–</w:t>
      </w:r>
      <w:r w:rsidR="00EA7125" w:rsidRPr="006F188E">
        <w:rPr>
          <w:bCs/>
          <w:sz w:val="28"/>
          <w:lang w:val="en-US"/>
        </w:rPr>
        <w:t xml:space="preserve"> 200</w:t>
      </w:r>
      <w:r w:rsidR="006D317A" w:rsidRPr="006F188E">
        <w:rPr>
          <w:bCs/>
          <w:sz w:val="28"/>
          <w:lang w:val="en-US"/>
        </w:rPr>
        <w:t>5</w:t>
      </w:r>
      <w:r w:rsidRPr="006F188E">
        <w:rPr>
          <w:bCs/>
          <w:sz w:val="28"/>
          <w:lang w:val="en-US"/>
        </w:rPr>
        <w:t>,</w:t>
      </w:r>
      <w:r>
        <w:rPr>
          <w:bCs/>
          <w:sz w:val="28"/>
          <w:lang w:val="en-US"/>
        </w:rPr>
        <w:t xml:space="preserve"> although the basic restructuring was completed in </w:t>
      </w:r>
      <w:r w:rsidR="00F162C3" w:rsidRPr="006F188E">
        <w:rPr>
          <w:bCs/>
          <w:sz w:val="28"/>
          <w:lang w:val="en-US"/>
        </w:rPr>
        <w:t>2007</w:t>
      </w:r>
      <w:r w:rsidR="000E2B56" w:rsidRPr="006F188E">
        <w:rPr>
          <w:bCs/>
          <w:sz w:val="28"/>
          <w:lang w:val="en-US"/>
        </w:rPr>
        <w:t xml:space="preserve"> </w:t>
      </w:r>
      <w:r>
        <w:rPr>
          <w:bCs/>
          <w:sz w:val="28"/>
          <w:lang w:val="en-US"/>
        </w:rPr>
        <w:t>upon the incorporation of OAO “First freight company” which was assigned 40% of wagons owned by OAO “Russian Railways”.</w:t>
      </w:r>
    </w:p>
    <w:p w:rsidR="00F70B76" w:rsidRDefault="006F188E" w:rsidP="006D317A">
      <w:pPr>
        <w:pStyle w:val="2"/>
        <w:numPr>
          <w:ilvl w:val="0"/>
          <w:numId w:val="1"/>
        </w:numPr>
        <w:spacing w:line="360" w:lineRule="auto"/>
        <w:rPr>
          <w:bCs/>
          <w:i/>
          <w:sz w:val="28"/>
          <w:lang w:val="en-US"/>
        </w:rPr>
      </w:pPr>
      <w:r>
        <w:rPr>
          <w:bCs/>
          <w:sz w:val="28"/>
          <w:lang w:val="en-US"/>
        </w:rPr>
        <w:t>At</w:t>
      </w:r>
      <w:r w:rsidRPr="00F70B76">
        <w:rPr>
          <w:bCs/>
          <w:sz w:val="28"/>
          <w:lang w:val="en-US"/>
        </w:rPr>
        <w:t xml:space="preserve"> </w:t>
      </w:r>
      <w:r>
        <w:rPr>
          <w:bCs/>
          <w:sz w:val="28"/>
          <w:lang w:val="en-US"/>
        </w:rPr>
        <w:t>the</w:t>
      </w:r>
      <w:r w:rsidRPr="00F70B76">
        <w:rPr>
          <w:bCs/>
          <w:sz w:val="28"/>
          <w:lang w:val="en-US"/>
        </w:rPr>
        <w:t xml:space="preserve"> 3</w:t>
      </w:r>
      <w:r w:rsidRPr="006F188E">
        <w:rPr>
          <w:bCs/>
          <w:sz w:val="28"/>
          <w:vertAlign w:val="superscript"/>
          <w:lang w:val="en-US"/>
        </w:rPr>
        <w:t>rd</w:t>
      </w:r>
      <w:r w:rsidRPr="00F70B76">
        <w:rPr>
          <w:bCs/>
          <w:sz w:val="28"/>
          <w:lang w:val="en-US"/>
        </w:rPr>
        <w:t xml:space="preserve"> </w:t>
      </w:r>
      <w:r>
        <w:rPr>
          <w:bCs/>
          <w:sz w:val="28"/>
          <w:lang w:val="en-US"/>
        </w:rPr>
        <w:t>stage</w:t>
      </w:r>
      <w:r w:rsidRPr="00F70B76">
        <w:rPr>
          <w:bCs/>
          <w:sz w:val="28"/>
          <w:lang w:val="en-US"/>
        </w:rPr>
        <w:t xml:space="preserve"> </w:t>
      </w:r>
      <w:r>
        <w:rPr>
          <w:bCs/>
          <w:sz w:val="28"/>
          <w:lang w:val="en-US"/>
        </w:rPr>
        <w:t>of</w:t>
      </w:r>
      <w:r w:rsidRPr="00F70B76">
        <w:rPr>
          <w:bCs/>
          <w:sz w:val="28"/>
          <w:lang w:val="en-US"/>
        </w:rPr>
        <w:t xml:space="preserve"> </w:t>
      </w:r>
      <w:r>
        <w:rPr>
          <w:bCs/>
          <w:sz w:val="28"/>
          <w:lang w:val="en-US"/>
        </w:rPr>
        <w:t>restructuring</w:t>
      </w:r>
      <w:r w:rsidRPr="00F70B76">
        <w:rPr>
          <w:bCs/>
          <w:sz w:val="28"/>
          <w:lang w:val="en-US"/>
        </w:rPr>
        <w:t xml:space="preserve"> </w:t>
      </w:r>
      <w:r>
        <w:rPr>
          <w:bCs/>
          <w:sz w:val="28"/>
          <w:lang w:val="en-US"/>
        </w:rPr>
        <w:t>it</w:t>
      </w:r>
      <w:r w:rsidRPr="00F70B76">
        <w:rPr>
          <w:bCs/>
          <w:sz w:val="28"/>
          <w:lang w:val="en-US"/>
        </w:rPr>
        <w:t xml:space="preserve"> </w:t>
      </w:r>
      <w:r>
        <w:rPr>
          <w:bCs/>
          <w:sz w:val="28"/>
          <w:lang w:val="en-US"/>
        </w:rPr>
        <w:t>is</w:t>
      </w:r>
      <w:r w:rsidRPr="00F70B76">
        <w:rPr>
          <w:bCs/>
          <w:sz w:val="28"/>
          <w:lang w:val="en-US"/>
        </w:rPr>
        <w:t xml:space="preserve"> </w:t>
      </w:r>
      <w:r>
        <w:rPr>
          <w:bCs/>
          <w:sz w:val="28"/>
          <w:lang w:val="en-US"/>
        </w:rPr>
        <w:t>provided</w:t>
      </w:r>
      <w:r w:rsidRPr="00F70B76">
        <w:rPr>
          <w:bCs/>
          <w:sz w:val="28"/>
          <w:lang w:val="en-US"/>
        </w:rPr>
        <w:t xml:space="preserve"> </w:t>
      </w:r>
      <w:r>
        <w:rPr>
          <w:bCs/>
          <w:sz w:val="28"/>
          <w:lang w:val="en-US"/>
        </w:rPr>
        <w:t>for</w:t>
      </w:r>
      <w:r w:rsidRPr="00F70B76">
        <w:rPr>
          <w:bCs/>
          <w:sz w:val="28"/>
          <w:lang w:val="en-US"/>
        </w:rPr>
        <w:t xml:space="preserve"> </w:t>
      </w:r>
      <w:r>
        <w:rPr>
          <w:bCs/>
          <w:sz w:val="28"/>
          <w:lang w:val="en-US"/>
        </w:rPr>
        <w:t>the</w:t>
      </w:r>
      <w:r w:rsidRPr="00F70B76">
        <w:rPr>
          <w:bCs/>
          <w:sz w:val="28"/>
          <w:lang w:val="en-US"/>
        </w:rPr>
        <w:t xml:space="preserve"> </w:t>
      </w:r>
      <w:r>
        <w:rPr>
          <w:bCs/>
          <w:sz w:val="28"/>
          <w:lang w:val="en-US"/>
        </w:rPr>
        <w:t>assessment</w:t>
      </w:r>
      <w:r w:rsidRPr="00F70B76">
        <w:rPr>
          <w:bCs/>
          <w:sz w:val="28"/>
          <w:lang w:val="en-US"/>
        </w:rPr>
        <w:t xml:space="preserve"> </w:t>
      </w:r>
      <w:r>
        <w:rPr>
          <w:bCs/>
          <w:sz w:val="28"/>
          <w:lang w:val="en-US"/>
        </w:rPr>
        <w:t>of</w:t>
      </w:r>
      <w:r w:rsidRPr="00F70B76">
        <w:rPr>
          <w:bCs/>
          <w:sz w:val="28"/>
          <w:lang w:val="en-US"/>
        </w:rPr>
        <w:t xml:space="preserve"> </w:t>
      </w:r>
      <w:r>
        <w:rPr>
          <w:bCs/>
          <w:sz w:val="28"/>
          <w:lang w:val="en-US"/>
        </w:rPr>
        <w:t>feasibility</w:t>
      </w:r>
      <w:r w:rsidRPr="00F70B76">
        <w:rPr>
          <w:bCs/>
          <w:sz w:val="28"/>
          <w:lang w:val="en-US"/>
        </w:rPr>
        <w:t xml:space="preserve"> </w:t>
      </w:r>
      <w:r>
        <w:rPr>
          <w:bCs/>
          <w:sz w:val="28"/>
          <w:lang w:val="en-US"/>
        </w:rPr>
        <w:t>and</w:t>
      </w:r>
      <w:r w:rsidRPr="00F70B76">
        <w:rPr>
          <w:bCs/>
          <w:sz w:val="28"/>
          <w:lang w:val="en-US"/>
        </w:rPr>
        <w:t xml:space="preserve"> </w:t>
      </w:r>
      <w:r>
        <w:rPr>
          <w:bCs/>
          <w:sz w:val="28"/>
          <w:lang w:val="en-US"/>
        </w:rPr>
        <w:t>methods</w:t>
      </w:r>
      <w:r w:rsidRPr="00F70B76">
        <w:rPr>
          <w:bCs/>
          <w:sz w:val="28"/>
          <w:lang w:val="en-US"/>
        </w:rPr>
        <w:t xml:space="preserve"> </w:t>
      </w:r>
      <w:r>
        <w:rPr>
          <w:bCs/>
          <w:sz w:val="28"/>
          <w:lang w:val="en-US"/>
        </w:rPr>
        <w:t>of</w:t>
      </w:r>
      <w:r w:rsidRPr="00F70B76">
        <w:rPr>
          <w:bCs/>
          <w:sz w:val="28"/>
          <w:lang w:val="en-US"/>
        </w:rPr>
        <w:t xml:space="preserve"> </w:t>
      </w:r>
      <w:r>
        <w:rPr>
          <w:bCs/>
          <w:sz w:val="28"/>
          <w:lang w:val="en-US"/>
        </w:rPr>
        <w:t>full</w:t>
      </w:r>
      <w:r w:rsidRPr="00F70B76">
        <w:rPr>
          <w:bCs/>
          <w:sz w:val="28"/>
          <w:lang w:val="en-US"/>
        </w:rPr>
        <w:t xml:space="preserve"> </w:t>
      </w:r>
      <w:r>
        <w:rPr>
          <w:bCs/>
          <w:sz w:val="28"/>
          <w:lang w:val="en-US"/>
        </w:rPr>
        <w:t>organizational</w:t>
      </w:r>
      <w:r w:rsidRPr="00F70B76">
        <w:rPr>
          <w:bCs/>
          <w:sz w:val="28"/>
          <w:lang w:val="en-US"/>
        </w:rPr>
        <w:t xml:space="preserve"> </w:t>
      </w:r>
      <w:r>
        <w:rPr>
          <w:bCs/>
          <w:sz w:val="28"/>
          <w:lang w:val="en-US"/>
        </w:rPr>
        <w:t>separation</w:t>
      </w:r>
      <w:r w:rsidRPr="00F70B76">
        <w:rPr>
          <w:bCs/>
          <w:sz w:val="28"/>
          <w:lang w:val="en-US"/>
        </w:rPr>
        <w:t xml:space="preserve"> </w:t>
      </w:r>
      <w:r>
        <w:rPr>
          <w:bCs/>
          <w:sz w:val="28"/>
          <w:lang w:val="en-US"/>
        </w:rPr>
        <w:t>of</w:t>
      </w:r>
      <w:r w:rsidRPr="00F70B76">
        <w:rPr>
          <w:bCs/>
          <w:sz w:val="28"/>
          <w:lang w:val="en-US"/>
        </w:rPr>
        <w:t xml:space="preserve"> </w:t>
      </w:r>
      <w:r>
        <w:rPr>
          <w:bCs/>
          <w:sz w:val="28"/>
          <w:lang w:val="en-US"/>
        </w:rPr>
        <w:t>infrastructure</w:t>
      </w:r>
      <w:r w:rsidRPr="00F70B76">
        <w:rPr>
          <w:bCs/>
          <w:sz w:val="28"/>
          <w:lang w:val="en-US"/>
        </w:rPr>
        <w:t xml:space="preserve"> </w:t>
      </w:r>
      <w:r>
        <w:rPr>
          <w:bCs/>
          <w:sz w:val="28"/>
          <w:lang w:val="en-US"/>
        </w:rPr>
        <w:t>from</w:t>
      </w:r>
      <w:r w:rsidRPr="00F70B76">
        <w:rPr>
          <w:bCs/>
          <w:sz w:val="28"/>
          <w:lang w:val="en-US"/>
        </w:rPr>
        <w:t xml:space="preserve"> </w:t>
      </w:r>
      <w:r>
        <w:rPr>
          <w:bCs/>
          <w:sz w:val="28"/>
          <w:lang w:val="en-US"/>
        </w:rPr>
        <w:t>freight</w:t>
      </w:r>
      <w:r w:rsidRPr="00F70B76">
        <w:rPr>
          <w:bCs/>
          <w:sz w:val="28"/>
          <w:lang w:val="en-US"/>
        </w:rPr>
        <w:t xml:space="preserve"> </w:t>
      </w:r>
      <w:r>
        <w:rPr>
          <w:bCs/>
          <w:sz w:val="28"/>
          <w:lang w:val="en-US"/>
        </w:rPr>
        <w:t>business</w:t>
      </w:r>
      <w:r w:rsidRPr="00F70B76">
        <w:rPr>
          <w:bCs/>
          <w:sz w:val="28"/>
          <w:lang w:val="en-US"/>
        </w:rPr>
        <w:t xml:space="preserve"> (</w:t>
      </w:r>
      <w:r>
        <w:rPr>
          <w:bCs/>
          <w:sz w:val="28"/>
          <w:lang w:val="en-US"/>
        </w:rPr>
        <w:t>if</w:t>
      </w:r>
      <w:r w:rsidRPr="00F70B76">
        <w:rPr>
          <w:bCs/>
          <w:sz w:val="28"/>
          <w:lang w:val="en-US"/>
        </w:rPr>
        <w:t xml:space="preserve"> </w:t>
      </w:r>
      <w:r>
        <w:rPr>
          <w:bCs/>
          <w:sz w:val="28"/>
          <w:lang w:val="en-US"/>
        </w:rPr>
        <w:t>conditions</w:t>
      </w:r>
      <w:r w:rsidRPr="00F70B76">
        <w:rPr>
          <w:bCs/>
          <w:sz w:val="28"/>
          <w:lang w:val="en-US"/>
        </w:rPr>
        <w:t xml:space="preserve"> </w:t>
      </w:r>
      <w:r w:rsidR="00F70B76">
        <w:rPr>
          <w:bCs/>
          <w:sz w:val="28"/>
          <w:lang w:val="en-US"/>
        </w:rPr>
        <w:t>allowing for such separation have been reached at that stage), development of private locomotives, ownership of over 60% of wagons by private operators. We</w:t>
      </w:r>
      <w:r w:rsidR="00F70B76" w:rsidRPr="00F70B76">
        <w:rPr>
          <w:bCs/>
          <w:sz w:val="28"/>
          <w:lang w:val="en-US"/>
        </w:rPr>
        <w:t xml:space="preserve"> </w:t>
      </w:r>
      <w:r w:rsidR="00F70B76">
        <w:rPr>
          <w:bCs/>
          <w:sz w:val="28"/>
          <w:lang w:val="en-US"/>
        </w:rPr>
        <w:t>stress</w:t>
      </w:r>
      <w:r w:rsidR="00F70B76" w:rsidRPr="00F70B76">
        <w:rPr>
          <w:bCs/>
          <w:sz w:val="28"/>
          <w:lang w:val="en-US"/>
        </w:rPr>
        <w:t xml:space="preserve"> </w:t>
      </w:r>
      <w:r w:rsidR="00F70B76">
        <w:rPr>
          <w:bCs/>
          <w:sz w:val="28"/>
          <w:lang w:val="en-US"/>
        </w:rPr>
        <w:t>that</w:t>
      </w:r>
      <w:r w:rsidR="00F70B76" w:rsidRPr="00F70B76">
        <w:rPr>
          <w:bCs/>
          <w:sz w:val="28"/>
          <w:lang w:val="en-US"/>
        </w:rPr>
        <w:t xml:space="preserve"> </w:t>
      </w:r>
      <w:r w:rsidR="00F70B76">
        <w:rPr>
          <w:bCs/>
          <w:sz w:val="28"/>
          <w:lang w:val="en-US"/>
        </w:rPr>
        <w:t>is</w:t>
      </w:r>
      <w:r w:rsidR="00F70B76" w:rsidRPr="00F70B76">
        <w:rPr>
          <w:bCs/>
          <w:sz w:val="28"/>
          <w:lang w:val="en-US"/>
        </w:rPr>
        <w:t xml:space="preserve"> </w:t>
      </w:r>
      <w:r w:rsidR="00F70B76">
        <w:rPr>
          <w:bCs/>
          <w:sz w:val="28"/>
          <w:lang w:val="en-US"/>
        </w:rPr>
        <w:t>was</w:t>
      </w:r>
      <w:r w:rsidR="00F70B76" w:rsidRPr="00F70B76">
        <w:rPr>
          <w:bCs/>
          <w:sz w:val="28"/>
          <w:lang w:val="en-US"/>
        </w:rPr>
        <w:t xml:space="preserve"> </w:t>
      </w:r>
      <w:r w:rsidR="00F70B76">
        <w:rPr>
          <w:bCs/>
          <w:sz w:val="28"/>
          <w:lang w:val="en-US"/>
        </w:rPr>
        <w:t>provided</w:t>
      </w:r>
      <w:r w:rsidR="00F70B76" w:rsidRPr="00F70B76">
        <w:rPr>
          <w:bCs/>
          <w:sz w:val="28"/>
          <w:lang w:val="en-US"/>
        </w:rPr>
        <w:t xml:space="preserve"> </w:t>
      </w:r>
      <w:r w:rsidR="00F70B76">
        <w:rPr>
          <w:bCs/>
          <w:sz w:val="28"/>
          <w:lang w:val="en-US"/>
        </w:rPr>
        <w:t>for</w:t>
      </w:r>
      <w:r w:rsidR="00F70B76" w:rsidRPr="00F70B76">
        <w:rPr>
          <w:bCs/>
          <w:sz w:val="28"/>
          <w:lang w:val="en-US"/>
        </w:rPr>
        <w:t xml:space="preserve"> </w:t>
      </w:r>
      <w:r w:rsidR="00F70B76">
        <w:rPr>
          <w:bCs/>
          <w:sz w:val="28"/>
          <w:lang w:val="en-US"/>
        </w:rPr>
        <w:t>“</w:t>
      </w:r>
      <w:r w:rsidR="00F70B76">
        <w:rPr>
          <w:bCs/>
          <w:i/>
          <w:sz w:val="28"/>
          <w:lang w:val="en-US"/>
        </w:rPr>
        <w:t>feasibility</w:t>
      </w:r>
      <w:r w:rsidR="00F70B76" w:rsidRPr="00F70B76">
        <w:rPr>
          <w:bCs/>
          <w:i/>
          <w:sz w:val="28"/>
          <w:lang w:val="en-US"/>
        </w:rPr>
        <w:t xml:space="preserve"> </w:t>
      </w:r>
      <w:r w:rsidR="00F70B76">
        <w:rPr>
          <w:bCs/>
          <w:i/>
          <w:sz w:val="28"/>
          <w:lang w:val="en-US"/>
        </w:rPr>
        <w:t>assessment</w:t>
      </w:r>
      <w:r w:rsidR="00F70B76" w:rsidRPr="00F70B76">
        <w:rPr>
          <w:bCs/>
          <w:i/>
          <w:sz w:val="28"/>
          <w:lang w:val="en-US"/>
        </w:rPr>
        <w:t xml:space="preserve"> </w:t>
      </w:r>
      <w:r w:rsidR="00F70B76">
        <w:rPr>
          <w:bCs/>
          <w:i/>
          <w:sz w:val="28"/>
          <w:lang w:val="en-US"/>
        </w:rPr>
        <w:t>of</w:t>
      </w:r>
      <w:r w:rsidR="00F70B76" w:rsidRPr="00F70B76">
        <w:rPr>
          <w:bCs/>
          <w:i/>
          <w:sz w:val="28"/>
          <w:lang w:val="en-US"/>
        </w:rPr>
        <w:t xml:space="preserve"> </w:t>
      </w:r>
      <w:r w:rsidR="00F70B76">
        <w:rPr>
          <w:bCs/>
          <w:i/>
          <w:sz w:val="28"/>
          <w:lang w:val="en-US"/>
        </w:rPr>
        <w:t>establishment</w:t>
      </w:r>
      <w:r w:rsidR="00F70B76" w:rsidRPr="00F70B76">
        <w:rPr>
          <w:bCs/>
          <w:i/>
          <w:sz w:val="28"/>
          <w:lang w:val="en-US"/>
        </w:rPr>
        <w:t xml:space="preserve"> </w:t>
      </w:r>
      <w:r w:rsidR="00F70B76">
        <w:rPr>
          <w:bCs/>
          <w:i/>
          <w:sz w:val="28"/>
          <w:lang w:val="en-US"/>
        </w:rPr>
        <w:t>of</w:t>
      </w:r>
      <w:r w:rsidR="00F70B76" w:rsidRPr="00F70B76">
        <w:rPr>
          <w:bCs/>
          <w:i/>
          <w:sz w:val="28"/>
          <w:lang w:val="en-US"/>
        </w:rPr>
        <w:t xml:space="preserve"> </w:t>
      </w:r>
      <w:r w:rsidR="00F70B76">
        <w:rPr>
          <w:bCs/>
          <w:i/>
          <w:sz w:val="28"/>
          <w:lang w:val="en-US"/>
        </w:rPr>
        <w:t>several</w:t>
      </w:r>
      <w:r w:rsidR="00F70B76" w:rsidRPr="00F70B76">
        <w:rPr>
          <w:bCs/>
          <w:i/>
          <w:sz w:val="28"/>
          <w:lang w:val="en-US"/>
        </w:rPr>
        <w:t xml:space="preserve"> </w:t>
      </w:r>
      <w:r w:rsidR="00F70B76">
        <w:rPr>
          <w:bCs/>
          <w:i/>
          <w:sz w:val="28"/>
          <w:lang w:val="en-US"/>
        </w:rPr>
        <w:t>vertically</w:t>
      </w:r>
      <w:r w:rsidR="00F70B76" w:rsidRPr="00F70B76">
        <w:rPr>
          <w:bCs/>
          <w:i/>
          <w:sz w:val="28"/>
          <w:lang w:val="en-US"/>
        </w:rPr>
        <w:t xml:space="preserve"> </w:t>
      </w:r>
      <w:r w:rsidR="00F70B76">
        <w:rPr>
          <w:bCs/>
          <w:i/>
          <w:sz w:val="28"/>
          <w:lang w:val="en-US"/>
        </w:rPr>
        <w:t>integrated</w:t>
      </w:r>
      <w:r w:rsidR="00F70B76" w:rsidRPr="00F70B76">
        <w:rPr>
          <w:bCs/>
          <w:i/>
          <w:sz w:val="28"/>
          <w:lang w:val="en-US"/>
        </w:rPr>
        <w:t xml:space="preserve"> </w:t>
      </w:r>
      <w:r w:rsidR="00F70B76">
        <w:rPr>
          <w:bCs/>
          <w:i/>
          <w:sz w:val="28"/>
          <w:lang w:val="en-US"/>
        </w:rPr>
        <w:t>railway</w:t>
      </w:r>
      <w:r w:rsidR="00F70B76" w:rsidRPr="00F70B76">
        <w:rPr>
          <w:bCs/>
          <w:i/>
          <w:sz w:val="28"/>
          <w:lang w:val="en-US"/>
        </w:rPr>
        <w:t xml:space="preserve"> </w:t>
      </w:r>
      <w:r w:rsidR="00F70B76">
        <w:rPr>
          <w:bCs/>
          <w:i/>
          <w:sz w:val="28"/>
          <w:lang w:val="en-US"/>
        </w:rPr>
        <w:t>companies”</w:t>
      </w:r>
      <w:r w:rsidR="00F70B76" w:rsidRPr="00F70B76">
        <w:rPr>
          <w:bCs/>
          <w:i/>
          <w:sz w:val="28"/>
          <w:lang w:val="en-US"/>
        </w:rPr>
        <w:t xml:space="preserve"> </w:t>
      </w:r>
      <w:r w:rsidR="00F70B76">
        <w:rPr>
          <w:bCs/>
          <w:sz w:val="28"/>
          <w:lang w:val="en-US"/>
        </w:rPr>
        <w:t>and</w:t>
      </w:r>
      <w:r w:rsidR="00F70B76" w:rsidRPr="00F70B76">
        <w:rPr>
          <w:bCs/>
          <w:sz w:val="28"/>
          <w:lang w:val="en-US"/>
        </w:rPr>
        <w:t xml:space="preserve"> </w:t>
      </w:r>
      <w:r w:rsidR="00F70B76">
        <w:rPr>
          <w:bCs/>
          <w:sz w:val="28"/>
          <w:lang w:val="en-US"/>
        </w:rPr>
        <w:t>“</w:t>
      </w:r>
      <w:r w:rsidR="00F70B76">
        <w:rPr>
          <w:bCs/>
          <w:i/>
          <w:sz w:val="28"/>
          <w:lang w:val="en-US"/>
        </w:rPr>
        <w:t xml:space="preserve">steps in connection with competition growth on freight market on infrastructure’s areas allowing for parallel routes (possible, in the European Russia)”. </w:t>
      </w:r>
    </w:p>
    <w:p w:rsidR="00624B3D" w:rsidRDefault="00F70B76" w:rsidP="00112BF3">
      <w:pPr>
        <w:pStyle w:val="2"/>
        <w:spacing w:line="360" w:lineRule="auto"/>
        <w:rPr>
          <w:bCs/>
          <w:sz w:val="28"/>
          <w:lang w:val="en-US"/>
        </w:rPr>
      </w:pPr>
      <w:r>
        <w:rPr>
          <w:bCs/>
          <w:sz w:val="28"/>
          <w:lang w:val="en-US"/>
        </w:rPr>
        <w:t>Thus</w:t>
      </w:r>
      <w:r w:rsidRPr="00CD1C31">
        <w:rPr>
          <w:bCs/>
          <w:sz w:val="28"/>
          <w:lang w:val="en-US"/>
        </w:rPr>
        <w:t xml:space="preserve">, </w:t>
      </w:r>
      <w:r>
        <w:rPr>
          <w:bCs/>
          <w:sz w:val="28"/>
          <w:lang w:val="en-US"/>
        </w:rPr>
        <w:t>the</w:t>
      </w:r>
      <w:r w:rsidRPr="00CD1C31">
        <w:rPr>
          <w:bCs/>
          <w:sz w:val="28"/>
          <w:lang w:val="en-US"/>
        </w:rPr>
        <w:t xml:space="preserve"> </w:t>
      </w:r>
      <w:r>
        <w:rPr>
          <w:bCs/>
          <w:sz w:val="28"/>
          <w:lang w:val="en-US"/>
        </w:rPr>
        <w:t>choice</w:t>
      </w:r>
      <w:r w:rsidRPr="00CD1C31">
        <w:rPr>
          <w:bCs/>
          <w:sz w:val="28"/>
          <w:lang w:val="en-US"/>
        </w:rPr>
        <w:t xml:space="preserve"> </w:t>
      </w:r>
      <w:r>
        <w:rPr>
          <w:bCs/>
          <w:sz w:val="28"/>
          <w:lang w:val="en-US"/>
        </w:rPr>
        <w:t>of</w:t>
      </w:r>
      <w:r w:rsidRPr="00CD1C31">
        <w:rPr>
          <w:bCs/>
          <w:sz w:val="28"/>
          <w:lang w:val="en-US"/>
        </w:rPr>
        <w:t xml:space="preserve"> </w:t>
      </w:r>
      <w:r>
        <w:rPr>
          <w:bCs/>
          <w:sz w:val="28"/>
          <w:lang w:val="en-US"/>
        </w:rPr>
        <w:t>further</w:t>
      </w:r>
      <w:r w:rsidRPr="00CD1C31">
        <w:rPr>
          <w:bCs/>
          <w:sz w:val="28"/>
          <w:lang w:val="en-US"/>
        </w:rPr>
        <w:t xml:space="preserve"> </w:t>
      </w:r>
      <w:r>
        <w:rPr>
          <w:bCs/>
          <w:sz w:val="28"/>
          <w:lang w:val="en-US"/>
        </w:rPr>
        <w:t>strategy</w:t>
      </w:r>
      <w:r w:rsidR="00CD1C31">
        <w:rPr>
          <w:bCs/>
          <w:sz w:val="28"/>
          <w:lang w:val="en-US"/>
        </w:rPr>
        <w:t xml:space="preserve"> of restructuring remains free and is not exactly specified in Program. Meantime, as pointed above, vertical integration and parallel competition are suggested as alternatives for discussion and </w:t>
      </w:r>
      <w:r w:rsidR="00624B3D">
        <w:rPr>
          <w:bCs/>
          <w:sz w:val="28"/>
          <w:lang w:val="en-US"/>
        </w:rPr>
        <w:t xml:space="preserve">consideration, according to Program. </w:t>
      </w:r>
    </w:p>
    <w:p w:rsidR="00A56711" w:rsidRDefault="00A56711" w:rsidP="00624B3D">
      <w:pPr>
        <w:pStyle w:val="2"/>
        <w:spacing w:line="360" w:lineRule="auto"/>
        <w:rPr>
          <w:bCs/>
          <w:sz w:val="28"/>
          <w:lang w:val="en-US"/>
        </w:rPr>
      </w:pPr>
    </w:p>
    <w:p w:rsidR="00A56711" w:rsidRPr="0013599E" w:rsidRDefault="00A56711" w:rsidP="00C92870">
      <w:pPr>
        <w:pStyle w:val="2"/>
        <w:numPr>
          <w:ilvl w:val="0"/>
          <w:numId w:val="7"/>
        </w:numPr>
        <w:spacing w:line="360" w:lineRule="auto"/>
        <w:rPr>
          <w:b/>
          <w:bCs/>
          <w:sz w:val="28"/>
          <w:lang w:val="en-US"/>
        </w:rPr>
      </w:pPr>
      <w:r>
        <w:rPr>
          <w:b/>
          <w:bCs/>
          <w:sz w:val="28"/>
          <w:lang w:val="en-US"/>
        </w:rPr>
        <w:t>Russian rail’s p</w:t>
      </w:r>
      <w:r w:rsidRPr="0013599E">
        <w:rPr>
          <w:b/>
          <w:bCs/>
          <w:sz w:val="28"/>
          <w:lang w:val="en-US"/>
        </w:rPr>
        <w:t xml:space="preserve">erformance results </w:t>
      </w:r>
      <w:r>
        <w:rPr>
          <w:b/>
          <w:bCs/>
          <w:sz w:val="28"/>
          <w:lang w:val="en-US"/>
        </w:rPr>
        <w:t xml:space="preserve">and trends </w:t>
      </w:r>
    </w:p>
    <w:p w:rsidR="005C4524" w:rsidRPr="00624B3D" w:rsidRDefault="00624B3D" w:rsidP="00624B3D">
      <w:pPr>
        <w:pStyle w:val="2"/>
        <w:spacing w:line="360" w:lineRule="auto"/>
        <w:rPr>
          <w:bCs/>
          <w:sz w:val="28"/>
          <w:lang w:val="en-US"/>
        </w:rPr>
      </w:pPr>
      <w:r>
        <w:rPr>
          <w:bCs/>
          <w:sz w:val="28"/>
          <w:lang w:val="en-US"/>
        </w:rPr>
        <w:lastRenderedPageBreak/>
        <w:t>Before analyzing the restructuring results and further alternatives we will have a look at key trends in Russian railway transport as shown in Annual report-2013 by OAO “Russian Railways”</w:t>
      </w:r>
      <w:r w:rsidR="005C4524" w:rsidRPr="00624B3D">
        <w:rPr>
          <w:bCs/>
          <w:sz w:val="28"/>
          <w:lang w:val="en-US"/>
        </w:rPr>
        <w:t xml:space="preserve"> [</w:t>
      </w:r>
      <w:r w:rsidR="002D24CF">
        <w:rPr>
          <w:bCs/>
          <w:sz w:val="28"/>
          <w:lang w:val="en-US"/>
        </w:rPr>
        <w:t>2</w:t>
      </w:r>
      <w:r w:rsidR="005C4524" w:rsidRPr="00624B3D">
        <w:rPr>
          <w:bCs/>
          <w:sz w:val="28"/>
          <w:lang w:val="en-US"/>
        </w:rPr>
        <w:t xml:space="preserve">].  </w:t>
      </w:r>
    </w:p>
    <w:p w:rsidR="00A73105" w:rsidRPr="00624B3D" w:rsidRDefault="00041894" w:rsidP="00041894">
      <w:pPr>
        <w:pStyle w:val="2"/>
        <w:spacing w:line="360" w:lineRule="auto"/>
        <w:jc w:val="center"/>
        <w:rPr>
          <w:bCs/>
          <w:sz w:val="28"/>
          <w:lang w:val="en-US"/>
        </w:rPr>
      </w:pPr>
      <w:r>
        <w:rPr>
          <w:noProof/>
        </w:rPr>
        <w:drawing>
          <wp:inline distT="0" distB="0" distL="0" distR="0" wp14:anchorId="5C6C567F" wp14:editId="6B388345">
            <wp:extent cx="2858980" cy="257929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58330" cy="2578712"/>
                    </a:xfrm>
                    <a:prstGeom prst="rect">
                      <a:avLst/>
                    </a:prstGeom>
                  </pic:spPr>
                </pic:pic>
              </a:graphicData>
            </a:graphic>
          </wp:inline>
        </w:drawing>
      </w:r>
    </w:p>
    <w:p w:rsidR="00DD645A" w:rsidRDefault="00DD645A" w:rsidP="008814D1">
      <w:pPr>
        <w:pStyle w:val="2"/>
        <w:spacing w:line="360" w:lineRule="auto"/>
        <w:jc w:val="center"/>
        <w:rPr>
          <w:bCs/>
          <w:sz w:val="28"/>
        </w:rPr>
      </w:pPr>
    </w:p>
    <w:p w:rsidR="00624B3D" w:rsidRDefault="00624B3D" w:rsidP="0088435C">
      <w:pPr>
        <w:pStyle w:val="2"/>
        <w:spacing w:line="360" w:lineRule="auto"/>
        <w:ind w:firstLine="0"/>
        <w:rPr>
          <w:bCs/>
          <w:sz w:val="28"/>
          <w:lang w:val="en-US"/>
        </w:rPr>
      </w:pPr>
      <w:r>
        <w:rPr>
          <w:bCs/>
          <w:sz w:val="28"/>
          <w:lang w:val="en-US"/>
        </w:rPr>
        <w:t>Pic</w:t>
      </w:r>
      <w:r w:rsidRPr="00624B3D">
        <w:rPr>
          <w:bCs/>
          <w:sz w:val="28"/>
          <w:lang w:val="en-US"/>
        </w:rPr>
        <w:t>.</w:t>
      </w:r>
      <w:r w:rsidR="000628F7" w:rsidRPr="00624B3D">
        <w:rPr>
          <w:bCs/>
          <w:sz w:val="28"/>
          <w:lang w:val="en-US"/>
        </w:rPr>
        <w:t xml:space="preserve"> </w:t>
      </w:r>
      <w:r w:rsidR="002C338E" w:rsidRPr="00624B3D">
        <w:rPr>
          <w:bCs/>
          <w:sz w:val="28"/>
          <w:lang w:val="en-US"/>
        </w:rPr>
        <w:t>1</w:t>
      </w:r>
      <w:r w:rsidR="000628F7" w:rsidRPr="00624B3D">
        <w:rPr>
          <w:bCs/>
          <w:sz w:val="28"/>
          <w:lang w:val="en-US"/>
        </w:rPr>
        <w:t xml:space="preserve"> – </w:t>
      </w:r>
      <w:r>
        <w:rPr>
          <w:bCs/>
          <w:sz w:val="28"/>
          <w:lang w:val="en-US"/>
        </w:rPr>
        <w:t>Cargo</w:t>
      </w:r>
      <w:r w:rsidRPr="00624B3D">
        <w:rPr>
          <w:bCs/>
          <w:sz w:val="28"/>
          <w:lang w:val="en-US"/>
        </w:rPr>
        <w:t xml:space="preserve"> </w:t>
      </w:r>
      <w:r>
        <w:rPr>
          <w:bCs/>
          <w:sz w:val="28"/>
          <w:lang w:val="en-US"/>
        </w:rPr>
        <w:t>turnover</w:t>
      </w:r>
      <w:r w:rsidRPr="00624B3D">
        <w:rPr>
          <w:bCs/>
          <w:sz w:val="28"/>
          <w:lang w:val="en-US"/>
        </w:rPr>
        <w:t xml:space="preserve"> </w:t>
      </w:r>
      <w:r>
        <w:rPr>
          <w:bCs/>
          <w:sz w:val="28"/>
          <w:lang w:val="en-US"/>
        </w:rPr>
        <w:t>by</w:t>
      </w:r>
      <w:r w:rsidRPr="00624B3D">
        <w:rPr>
          <w:bCs/>
          <w:sz w:val="28"/>
          <w:lang w:val="en-US"/>
        </w:rPr>
        <w:t xml:space="preserve"> </w:t>
      </w:r>
      <w:r>
        <w:rPr>
          <w:bCs/>
          <w:sz w:val="28"/>
          <w:lang w:val="en-US"/>
        </w:rPr>
        <w:t>kinds</w:t>
      </w:r>
      <w:r w:rsidRPr="00624B3D">
        <w:rPr>
          <w:bCs/>
          <w:sz w:val="28"/>
          <w:lang w:val="en-US"/>
        </w:rPr>
        <w:t xml:space="preserve"> </w:t>
      </w:r>
      <w:r>
        <w:rPr>
          <w:bCs/>
          <w:sz w:val="28"/>
          <w:lang w:val="en-US"/>
        </w:rPr>
        <w:t>of</w:t>
      </w:r>
      <w:r w:rsidRPr="00624B3D">
        <w:rPr>
          <w:bCs/>
          <w:sz w:val="28"/>
          <w:lang w:val="en-US"/>
        </w:rPr>
        <w:t xml:space="preserve"> </w:t>
      </w:r>
      <w:r>
        <w:rPr>
          <w:bCs/>
          <w:sz w:val="28"/>
          <w:lang w:val="en-US"/>
        </w:rPr>
        <w:t>transport</w:t>
      </w:r>
      <w:r w:rsidRPr="00624B3D">
        <w:rPr>
          <w:bCs/>
          <w:sz w:val="28"/>
          <w:lang w:val="en-US"/>
        </w:rPr>
        <w:t xml:space="preserve"> </w:t>
      </w:r>
      <w:r>
        <w:rPr>
          <w:bCs/>
          <w:sz w:val="28"/>
          <w:lang w:val="en-US"/>
        </w:rPr>
        <w:t>in</w:t>
      </w:r>
      <w:r w:rsidRPr="00624B3D">
        <w:rPr>
          <w:bCs/>
          <w:sz w:val="28"/>
          <w:lang w:val="en-US"/>
        </w:rPr>
        <w:t xml:space="preserve"> </w:t>
      </w:r>
      <w:r w:rsidR="000628F7" w:rsidRPr="00624B3D">
        <w:rPr>
          <w:bCs/>
          <w:sz w:val="28"/>
          <w:lang w:val="en-US"/>
        </w:rPr>
        <w:t>2009-</w:t>
      </w:r>
      <w:r w:rsidR="00DD645A" w:rsidRPr="00624B3D">
        <w:rPr>
          <w:bCs/>
          <w:sz w:val="28"/>
          <w:lang w:val="en-US"/>
        </w:rPr>
        <w:t xml:space="preserve">2013 </w:t>
      </w:r>
      <w:r>
        <w:rPr>
          <w:bCs/>
          <w:sz w:val="28"/>
          <w:lang w:val="en-US"/>
        </w:rPr>
        <w:t>including</w:t>
      </w:r>
      <w:r w:rsidRPr="00624B3D">
        <w:rPr>
          <w:bCs/>
          <w:sz w:val="28"/>
          <w:lang w:val="en-US"/>
        </w:rPr>
        <w:t xml:space="preserve"> </w:t>
      </w:r>
      <w:r>
        <w:rPr>
          <w:bCs/>
          <w:sz w:val="28"/>
          <w:lang w:val="en-US"/>
        </w:rPr>
        <w:t>pipelines</w:t>
      </w:r>
      <w:r w:rsidRPr="00624B3D">
        <w:rPr>
          <w:bCs/>
          <w:sz w:val="28"/>
          <w:lang w:val="en-US"/>
        </w:rPr>
        <w:t xml:space="preserve"> </w:t>
      </w:r>
      <w:r w:rsidR="0088435C" w:rsidRPr="00624B3D">
        <w:rPr>
          <w:bCs/>
          <w:sz w:val="28"/>
          <w:lang w:val="en-US"/>
        </w:rPr>
        <w:t>(</w:t>
      </w:r>
      <w:r>
        <w:rPr>
          <w:bCs/>
          <w:sz w:val="28"/>
          <w:lang w:val="en-US"/>
        </w:rPr>
        <w:t>in brackets – stake of railways without considering pipelines).</w:t>
      </w:r>
    </w:p>
    <w:p w:rsidR="0088435C" w:rsidRPr="00DF244C" w:rsidRDefault="0088435C" w:rsidP="0088435C">
      <w:pPr>
        <w:pStyle w:val="2"/>
        <w:spacing w:line="360" w:lineRule="auto"/>
        <w:ind w:firstLine="0"/>
        <w:rPr>
          <w:bCs/>
          <w:sz w:val="28"/>
          <w:lang w:val="en-US"/>
        </w:rPr>
      </w:pPr>
    </w:p>
    <w:p w:rsidR="00624B3D" w:rsidRDefault="00624B3D" w:rsidP="0088435C">
      <w:pPr>
        <w:pStyle w:val="2"/>
        <w:spacing w:line="360" w:lineRule="auto"/>
        <w:rPr>
          <w:bCs/>
          <w:sz w:val="28"/>
          <w:lang w:val="en-US"/>
        </w:rPr>
      </w:pPr>
      <w:r>
        <w:rPr>
          <w:bCs/>
          <w:sz w:val="28"/>
          <w:lang w:val="en-US"/>
        </w:rPr>
        <w:t>As</w:t>
      </w:r>
      <w:r w:rsidRPr="00624B3D">
        <w:rPr>
          <w:bCs/>
          <w:sz w:val="28"/>
          <w:lang w:val="en-US"/>
        </w:rPr>
        <w:t xml:space="preserve"> </w:t>
      </w:r>
      <w:r>
        <w:rPr>
          <w:bCs/>
          <w:sz w:val="28"/>
          <w:lang w:val="en-US"/>
        </w:rPr>
        <w:t>seen</w:t>
      </w:r>
      <w:r w:rsidRPr="00624B3D">
        <w:rPr>
          <w:bCs/>
          <w:sz w:val="28"/>
          <w:lang w:val="en-US"/>
        </w:rPr>
        <w:t xml:space="preserve"> </w:t>
      </w:r>
      <w:r>
        <w:rPr>
          <w:bCs/>
          <w:sz w:val="28"/>
          <w:lang w:val="en-US"/>
        </w:rPr>
        <w:t>from</w:t>
      </w:r>
      <w:r w:rsidRPr="00624B3D">
        <w:rPr>
          <w:bCs/>
          <w:sz w:val="28"/>
          <w:lang w:val="en-US"/>
        </w:rPr>
        <w:t xml:space="preserve"> </w:t>
      </w:r>
      <w:r>
        <w:rPr>
          <w:bCs/>
          <w:sz w:val="28"/>
          <w:lang w:val="en-US"/>
        </w:rPr>
        <w:t>Pic</w:t>
      </w:r>
      <w:r w:rsidRPr="00624B3D">
        <w:rPr>
          <w:bCs/>
          <w:sz w:val="28"/>
          <w:lang w:val="en-US"/>
        </w:rPr>
        <w:t xml:space="preserve">. 1, </w:t>
      </w:r>
      <w:r>
        <w:rPr>
          <w:bCs/>
          <w:sz w:val="28"/>
          <w:lang w:val="en-US"/>
        </w:rPr>
        <w:t>the</w:t>
      </w:r>
      <w:r w:rsidRPr="00624B3D">
        <w:rPr>
          <w:bCs/>
          <w:sz w:val="28"/>
          <w:lang w:val="en-US"/>
        </w:rPr>
        <w:t xml:space="preserve"> </w:t>
      </w:r>
      <w:r>
        <w:rPr>
          <w:bCs/>
          <w:sz w:val="28"/>
          <w:lang w:val="en-US"/>
        </w:rPr>
        <w:t>stake</w:t>
      </w:r>
      <w:r w:rsidRPr="00624B3D">
        <w:rPr>
          <w:bCs/>
          <w:sz w:val="28"/>
          <w:lang w:val="en-US"/>
        </w:rPr>
        <w:t xml:space="preserve"> </w:t>
      </w:r>
      <w:r>
        <w:rPr>
          <w:bCs/>
          <w:sz w:val="28"/>
          <w:lang w:val="en-US"/>
        </w:rPr>
        <w:t>of</w:t>
      </w:r>
      <w:r w:rsidRPr="00624B3D">
        <w:rPr>
          <w:bCs/>
          <w:sz w:val="28"/>
          <w:lang w:val="en-US"/>
        </w:rPr>
        <w:t xml:space="preserve"> </w:t>
      </w:r>
      <w:r>
        <w:rPr>
          <w:bCs/>
          <w:sz w:val="28"/>
          <w:lang w:val="en-US"/>
        </w:rPr>
        <w:t>railways</w:t>
      </w:r>
      <w:r w:rsidRPr="00624B3D">
        <w:rPr>
          <w:bCs/>
          <w:sz w:val="28"/>
          <w:lang w:val="en-US"/>
        </w:rPr>
        <w:t xml:space="preserve"> </w:t>
      </w:r>
      <w:r>
        <w:rPr>
          <w:bCs/>
          <w:sz w:val="28"/>
          <w:lang w:val="en-US"/>
        </w:rPr>
        <w:t>remains</w:t>
      </w:r>
      <w:r w:rsidRPr="00624B3D">
        <w:rPr>
          <w:bCs/>
          <w:sz w:val="28"/>
          <w:lang w:val="en-US"/>
        </w:rPr>
        <w:t xml:space="preserve"> </w:t>
      </w:r>
      <w:r>
        <w:rPr>
          <w:bCs/>
          <w:sz w:val="28"/>
          <w:lang w:val="en-US"/>
        </w:rPr>
        <w:t>stable</w:t>
      </w:r>
      <w:r w:rsidRPr="00624B3D">
        <w:rPr>
          <w:bCs/>
          <w:sz w:val="28"/>
          <w:lang w:val="en-US"/>
        </w:rPr>
        <w:t xml:space="preserve"> </w:t>
      </w:r>
      <w:r>
        <w:rPr>
          <w:bCs/>
          <w:sz w:val="28"/>
          <w:lang w:val="en-US"/>
        </w:rPr>
        <w:t>at</w:t>
      </w:r>
      <w:r w:rsidRPr="00624B3D">
        <w:rPr>
          <w:bCs/>
          <w:sz w:val="28"/>
          <w:lang w:val="en-US"/>
        </w:rPr>
        <w:t xml:space="preserve"> </w:t>
      </w:r>
      <w:r w:rsidR="0088435C" w:rsidRPr="00624B3D">
        <w:rPr>
          <w:bCs/>
          <w:sz w:val="28"/>
          <w:lang w:val="en-US"/>
        </w:rPr>
        <w:t xml:space="preserve">42-44%, </w:t>
      </w:r>
      <w:r>
        <w:rPr>
          <w:bCs/>
          <w:sz w:val="28"/>
          <w:lang w:val="en-US"/>
        </w:rPr>
        <w:t xml:space="preserve">which is acknowledged by more detailed data from Table 1. </w:t>
      </w:r>
    </w:p>
    <w:p w:rsidR="006A0ED9" w:rsidRPr="00DF244C" w:rsidRDefault="006A0ED9" w:rsidP="006A0ED9">
      <w:pPr>
        <w:pStyle w:val="2"/>
        <w:spacing w:line="360" w:lineRule="auto"/>
        <w:ind w:right="567" w:firstLine="0"/>
        <w:jc w:val="left"/>
        <w:rPr>
          <w:bCs/>
          <w:sz w:val="28"/>
          <w:lang w:val="en-US"/>
        </w:rPr>
      </w:pPr>
    </w:p>
    <w:p w:rsidR="006A0ED9" w:rsidRPr="00B52540" w:rsidRDefault="00624B3D" w:rsidP="006A0ED9">
      <w:pPr>
        <w:pStyle w:val="2"/>
        <w:spacing w:line="360" w:lineRule="auto"/>
        <w:ind w:right="567" w:firstLine="0"/>
        <w:jc w:val="left"/>
        <w:rPr>
          <w:bCs/>
          <w:sz w:val="28"/>
          <w:lang w:val="en-US"/>
        </w:rPr>
      </w:pPr>
      <w:r>
        <w:rPr>
          <w:bCs/>
          <w:sz w:val="28"/>
          <w:lang w:val="en-US"/>
        </w:rPr>
        <w:t>Table</w:t>
      </w:r>
      <w:r w:rsidRPr="00B52540">
        <w:rPr>
          <w:bCs/>
          <w:sz w:val="28"/>
          <w:lang w:val="en-US"/>
        </w:rPr>
        <w:t xml:space="preserve"> </w:t>
      </w:r>
      <w:r w:rsidR="006A0ED9" w:rsidRPr="00B52540">
        <w:rPr>
          <w:bCs/>
          <w:sz w:val="28"/>
          <w:lang w:val="en-US"/>
        </w:rPr>
        <w:t xml:space="preserve">1 – </w:t>
      </w:r>
      <w:r>
        <w:rPr>
          <w:bCs/>
          <w:sz w:val="28"/>
          <w:lang w:val="en-US"/>
        </w:rPr>
        <w:t>Cargo</w:t>
      </w:r>
      <w:r w:rsidRPr="00624B3D">
        <w:rPr>
          <w:bCs/>
          <w:sz w:val="28"/>
          <w:lang w:val="en-US"/>
        </w:rPr>
        <w:t xml:space="preserve"> </w:t>
      </w:r>
      <w:r>
        <w:rPr>
          <w:bCs/>
          <w:sz w:val="28"/>
          <w:lang w:val="en-US"/>
        </w:rPr>
        <w:t>turnover</w:t>
      </w:r>
      <w:r w:rsidRPr="00624B3D">
        <w:rPr>
          <w:bCs/>
          <w:sz w:val="28"/>
          <w:lang w:val="en-US"/>
        </w:rPr>
        <w:t xml:space="preserve"> </w:t>
      </w:r>
      <w:r>
        <w:rPr>
          <w:bCs/>
          <w:sz w:val="28"/>
          <w:lang w:val="en-US"/>
        </w:rPr>
        <w:t>by</w:t>
      </w:r>
      <w:r w:rsidRPr="00624B3D">
        <w:rPr>
          <w:bCs/>
          <w:sz w:val="28"/>
          <w:lang w:val="en-US"/>
        </w:rPr>
        <w:t xml:space="preserve"> </w:t>
      </w:r>
      <w:r>
        <w:rPr>
          <w:bCs/>
          <w:sz w:val="28"/>
          <w:lang w:val="en-US"/>
        </w:rPr>
        <w:t>kinds</w:t>
      </w:r>
      <w:r w:rsidRPr="00624B3D">
        <w:rPr>
          <w:bCs/>
          <w:sz w:val="28"/>
          <w:lang w:val="en-US"/>
        </w:rPr>
        <w:t xml:space="preserve"> </w:t>
      </w:r>
      <w:r>
        <w:rPr>
          <w:bCs/>
          <w:sz w:val="28"/>
          <w:lang w:val="en-US"/>
        </w:rPr>
        <w:t>of</w:t>
      </w:r>
      <w:r w:rsidRPr="00624B3D">
        <w:rPr>
          <w:bCs/>
          <w:sz w:val="28"/>
          <w:lang w:val="en-US"/>
        </w:rPr>
        <w:t xml:space="preserve"> </w:t>
      </w:r>
      <w:r>
        <w:rPr>
          <w:bCs/>
          <w:sz w:val="28"/>
          <w:lang w:val="en-US"/>
        </w:rPr>
        <w:t>transport</w:t>
      </w:r>
      <w:r w:rsidRPr="00624B3D">
        <w:rPr>
          <w:bCs/>
          <w:sz w:val="28"/>
          <w:lang w:val="en-US"/>
        </w:rPr>
        <w:t xml:space="preserve"> </w:t>
      </w:r>
      <w:r>
        <w:rPr>
          <w:bCs/>
          <w:sz w:val="28"/>
          <w:lang w:val="en-US"/>
        </w:rPr>
        <w:t xml:space="preserve">in Russia in </w:t>
      </w:r>
      <w:r w:rsidR="006A0ED9" w:rsidRPr="00B52540">
        <w:rPr>
          <w:bCs/>
          <w:sz w:val="28"/>
          <w:lang w:val="en-US"/>
        </w:rPr>
        <w:t>2013</w:t>
      </w:r>
      <w:r w:rsidR="002D24CF">
        <w:rPr>
          <w:bCs/>
          <w:sz w:val="28"/>
          <w:lang w:val="en-US"/>
        </w:rPr>
        <w:t xml:space="preserve"> [2]</w:t>
      </w:r>
      <w:r w:rsidR="006A0ED9" w:rsidRPr="00B52540">
        <w:rPr>
          <w:bCs/>
          <w:sz w:val="28"/>
          <w:lang w:val="en-US"/>
        </w:rPr>
        <w:t xml:space="preserve">. </w:t>
      </w:r>
    </w:p>
    <w:tbl>
      <w:tblPr>
        <w:tblStyle w:val="ab"/>
        <w:tblW w:w="9747" w:type="dxa"/>
        <w:tblLayout w:type="fixed"/>
        <w:tblLook w:val="04A0" w:firstRow="1" w:lastRow="0" w:firstColumn="1" w:lastColumn="0" w:noHBand="0" w:noVBand="1"/>
      </w:tblPr>
      <w:tblGrid>
        <w:gridCol w:w="2943"/>
        <w:gridCol w:w="1134"/>
        <w:gridCol w:w="1276"/>
        <w:gridCol w:w="1985"/>
        <w:gridCol w:w="2409"/>
      </w:tblGrid>
      <w:tr w:rsidR="006A0ED9" w:rsidRPr="00E85A05" w:rsidTr="006A0ED9">
        <w:tc>
          <w:tcPr>
            <w:tcW w:w="2943" w:type="dxa"/>
            <w:vMerge w:val="restart"/>
          </w:tcPr>
          <w:p w:rsidR="006A0ED9" w:rsidRPr="00B52540" w:rsidRDefault="006A0ED9" w:rsidP="000628F7">
            <w:pPr>
              <w:pStyle w:val="2"/>
              <w:ind w:firstLine="0"/>
              <w:jc w:val="center"/>
              <w:rPr>
                <w:bCs/>
                <w:sz w:val="28"/>
                <w:lang w:val="en-US"/>
              </w:rPr>
            </w:pPr>
          </w:p>
        </w:tc>
        <w:tc>
          <w:tcPr>
            <w:tcW w:w="2410" w:type="dxa"/>
            <w:gridSpan w:val="2"/>
          </w:tcPr>
          <w:p w:rsidR="006A0ED9" w:rsidRDefault="006A0ED9" w:rsidP="00B52540">
            <w:pPr>
              <w:pStyle w:val="2"/>
              <w:ind w:firstLine="0"/>
              <w:jc w:val="center"/>
              <w:rPr>
                <w:bCs/>
                <w:sz w:val="28"/>
              </w:rPr>
            </w:pPr>
            <w:r>
              <w:rPr>
                <w:bCs/>
                <w:sz w:val="28"/>
              </w:rPr>
              <w:t xml:space="preserve">2013 </w:t>
            </w:r>
          </w:p>
        </w:tc>
        <w:tc>
          <w:tcPr>
            <w:tcW w:w="1985" w:type="dxa"/>
            <w:vMerge w:val="restart"/>
          </w:tcPr>
          <w:p w:rsidR="006A0ED9" w:rsidRPr="00B52540" w:rsidRDefault="00B52540" w:rsidP="00B52540">
            <w:pPr>
              <w:pStyle w:val="2"/>
              <w:ind w:firstLine="0"/>
              <w:jc w:val="center"/>
              <w:rPr>
                <w:bCs/>
                <w:sz w:val="28"/>
                <w:lang w:val="en-US"/>
              </w:rPr>
            </w:pPr>
            <w:r>
              <w:rPr>
                <w:bCs/>
                <w:sz w:val="28"/>
                <w:lang w:val="en-US"/>
              </w:rPr>
              <w:t>Stake of transport kinds in total cargo turnover</w:t>
            </w:r>
            <w:r w:rsidR="006A0ED9" w:rsidRPr="00B52540">
              <w:rPr>
                <w:bCs/>
                <w:sz w:val="28"/>
                <w:lang w:val="en-US"/>
              </w:rPr>
              <w:t>, %</w:t>
            </w:r>
          </w:p>
        </w:tc>
        <w:tc>
          <w:tcPr>
            <w:tcW w:w="2409" w:type="dxa"/>
            <w:vMerge w:val="restart"/>
          </w:tcPr>
          <w:p w:rsidR="006A0ED9" w:rsidRPr="00B52540" w:rsidRDefault="00B52540" w:rsidP="00B52540">
            <w:pPr>
              <w:pStyle w:val="2"/>
              <w:ind w:firstLine="0"/>
              <w:jc w:val="center"/>
              <w:rPr>
                <w:bCs/>
                <w:sz w:val="28"/>
                <w:lang w:val="en-US"/>
              </w:rPr>
            </w:pPr>
            <w:r>
              <w:rPr>
                <w:bCs/>
                <w:sz w:val="28"/>
                <w:lang w:val="en-US"/>
              </w:rPr>
              <w:t>Stake of transport kinds in total cargo turnover</w:t>
            </w:r>
            <w:r w:rsidRPr="00B52540">
              <w:rPr>
                <w:bCs/>
                <w:sz w:val="28"/>
                <w:lang w:val="en-US"/>
              </w:rPr>
              <w:t xml:space="preserve"> </w:t>
            </w:r>
            <w:r>
              <w:rPr>
                <w:bCs/>
                <w:sz w:val="28"/>
                <w:lang w:val="en-US"/>
              </w:rPr>
              <w:t>not accounting for pipelines</w:t>
            </w:r>
            <w:r w:rsidR="006A0ED9" w:rsidRPr="00B52540">
              <w:rPr>
                <w:bCs/>
                <w:sz w:val="28"/>
                <w:lang w:val="en-US"/>
              </w:rPr>
              <w:t>, %</w:t>
            </w:r>
          </w:p>
        </w:tc>
      </w:tr>
      <w:tr w:rsidR="006A0ED9" w:rsidTr="006A0ED9">
        <w:tc>
          <w:tcPr>
            <w:tcW w:w="2943" w:type="dxa"/>
            <w:vMerge/>
          </w:tcPr>
          <w:p w:rsidR="006A0ED9" w:rsidRPr="00B52540" w:rsidRDefault="006A0ED9" w:rsidP="000628F7">
            <w:pPr>
              <w:pStyle w:val="2"/>
              <w:ind w:firstLine="0"/>
              <w:rPr>
                <w:bCs/>
                <w:sz w:val="28"/>
                <w:lang w:val="en-US"/>
              </w:rPr>
            </w:pPr>
          </w:p>
        </w:tc>
        <w:tc>
          <w:tcPr>
            <w:tcW w:w="1134" w:type="dxa"/>
          </w:tcPr>
          <w:p w:rsidR="006A0ED9" w:rsidRPr="00B52540" w:rsidRDefault="00B52540" w:rsidP="00DA072C">
            <w:pPr>
              <w:pStyle w:val="2"/>
              <w:ind w:firstLine="0"/>
              <w:jc w:val="center"/>
              <w:rPr>
                <w:bCs/>
                <w:sz w:val="28"/>
                <w:lang w:val="en-US"/>
              </w:rPr>
            </w:pPr>
            <w:r>
              <w:rPr>
                <w:bCs/>
                <w:sz w:val="28"/>
                <w:lang w:val="en-US"/>
              </w:rPr>
              <w:t xml:space="preserve">Billion tkm </w:t>
            </w:r>
          </w:p>
        </w:tc>
        <w:tc>
          <w:tcPr>
            <w:tcW w:w="1276" w:type="dxa"/>
          </w:tcPr>
          <w:p w:rsidR="006A0ED9" w:rsidRDefault="006A0ED9" w:rsidP="00B52540">
            <w:pPr>
              <w:pStyle w:val="2"/>
              <w:ind w:firstLine="0"/>
              <w:jc w:val="center"/>
              <w:rPr>
                <w:bCs/>
                <w:sz w:val="28"/>
              </w:rPr>
            </w:pPr>
            <w:r>
              <w:rPr>
                <w:bCs/>
                <w:sz w:val="28"/>
              </w:rPr>
              <w:t xml:space="preserve">% </w:t>
            </w:r>
            <w:r w:rsidR="00B52540">
              <w:rPr>
                <w:bCs/>
                <w:sz w:val="28"/>
                <w:lang w:val="en-US"/>
              </w:rPr>
              <w:t xml:space="preserve">to  </w:t>
            </w:r>
            <w:r>
              <w:rPr>
                <w:bCs/>
                <w:sz w:val="28"/>
              </w:rPr>
              <w:t xml:space="preserve">2012 </w:t>
            </w:r>
          </w:p>
        </w:tc>
        <w:tc>
          <w:tcPr>
            <w:tcW w:w="1985" w:type="dxa"/>
            <w:vMerge/>
          </w:tcPr>
          <w:p w:rsidR="006A0ED9" w:rsidRDefault="006A0ED9" w:rsidP="000628F7">
            <w:pPr>
              <w:pStyle w:val="2"/>
              <w:ind w:firstLine="0"/>
              <w:rPr>
                <w:bCs/>
                <w:sz w:val="28"/>
              </w:rPr>
            </w:pPr>
          </w:p>
        </w:tc>
        <w:tc>
          <w:tcPr>
            <w:tcW w:w="2409" w:type="dxa"/>
            <w:vMerge/>
          </w:tcPr>
          <w:p w:rsidR="006A0ED9" w:rsidRDefault="006A0ED9" w:rsidP="000628F7">
            <w:pPr>
              <w:pStyle w:val="2"/>
              <w:ind w:firstLine="0"/>
              <w:rPr>
                <w:bCs/>
                <w:sz w:val="28"/>
              </w:rPr>
            </w:pPr>
          </w:p>
        </w:tc>
      </w:tr>
      <w:tr w:rsidR="006A0ED9" w:rsidTr="006A0ED9">
        <w:tc>
          <w:tcPr>
            <w:tcW w:w="2943" w:type="dxa"/>
          </w:tcPr>
          <w:p w:rsidR="000628F7" w:rsidRDefault="00B52540" w:rsidP="000628F7">
            <w:pPr>
              <w:pStyle w:val="2"/>
              <w:ind w:firstLine="0"/>
              <w:rPr>
                <w:bCs/>
                <w:sz w:val="28"/>
              </w:rPr>
            </w:pPr>
            <w:r>
              <w:rPr>
                <w:bCs/>
                <w:sz w:val="28"/>
                <w:lang w:val="en-US"/>
              </w:rPr>
              <w:t>Cargo</w:t>
            </w:r>
            <w:r w:rsidRPr="00624B3D">
              <w:rPr>
                <w:bCs/>
                <w:sz w:val="28"/>
                <w:lang w:val="en-US"/>
              </w:rPr>
              <w:t xml:space="preserve"> </w:t>
            </w:r>
            <w:r>
              <w:rPr>
                <w:bCs/>
                <w:sz w:val="28"/>
                <w:lang w:val="en-US"/>
              </w:rPr>
              <w:t>turnover in transport</w:t>
            </w:r>
          </w:p>
        </w:tc>
        <w:tc>
          <w:tcPr>
            <w:tcW w:w="1134" w:type="dxa"/>
          </w:tcPr>
          <w:p w:rsidR="000628F7" w:rsidRDefault="000628F7" w:rsidP="00E176E1">
            <w:pPr>
              <w:pStyle w:val="2"/>
              <w:ind w:firstLine="0"/>
              <w:jc w:val="center"/>
              <w:rPr>
                <w:bCs/>
                <w:sz w:val="28"/>
              </w:rPr>
            </w:pPr>
            <w:r>
              <w:rPr>
                <w:bCs/>
                <w:sz w:val="28"/>
              </w:rPr>
              <w:t>5083</w:t>
            </w:r>
            <w:r w:rsidR="00E176E1">
              <w:rPr>
                <w:bCs/>
                <w:sz w:val="28"/>
                <w:lang w:val="en-US"/>
              </w:rPr>
              <w:t>.</w:t>
            </w:r>
            <w:r>
              <w:rPr>
                <w:bCs/>
                <w:sz w:val="28"/>
              </w:rPr>
              <w:t>0</w:t>
            </w:r>
          </w:p>
        </w:tc>
        <w:tc>
          <w:tcPr>
            <w:tcW w:w="1276" w:type="dxa"/>
          </w:tcPr>
          <w:p w:rsidR="000628F7" w:rsidRDefault="000628F7" w:rsidP="00E176E1">
            <w:pPr>
              <w:pStyle w:val="2"/>
              <w:ind w:firstLine="0"/>
              <w:jc w:val="center"/>
              <w:rPr>
                <w:bCs/>
                <w:sz w:val="28"/>
              </w:rPr>
            </w:pPr>
            <w:r>
              <w:rPr>
                <w:bCs/>
                <w:sz w:val="28"/>
              </w:rPr>
              <w:t>100</w:t>
            </w:r>
            <w:r w:rsidR="00E176E1">
              <w:rPr>
                <w:bCs/>
                <w:sz w:val="28"/>
                <w:lang w:val="en-US"/>
              </w:rPr>
              <w:t>.</w:t>
            </w:r>
            <w:r>
              <w:rPr>
                <w:bCs/>
                <w:sz w:val="28"/>
              </w:rPr>
              <w:t>5%</w:t>
            </w:r>
          </w:p>
        </w:tc>
        <w:tc>
          <w:tcPr>
            <w:tcW w:w="1985" w:type="dxa"/>
          </w:tcPr>
          <w:p w:rsidR="000628F7" w:rsidRDefault="000628F7" w:rsidP="00E176E1">
            <w:pPr>
              <w:pStyle w:val="2"/>
              <w:ind w:firstLine="0"/>
              <w:jc w:val="center"/>
              <w:rPr>
                <w:bCs/>
                <w:sz w:val="28"/>
              </w:rPr>
            </w:pPr>
            <w:r>
              <w:rPr>
                <w:bCs/>
                <w:sz w:val="28"/>
              </w:rPr>
              <w:t>100</w:t>
            </w:r>
            <w:r w:rsidR="00E176E1">
              <w:rPr>
                <w:bCs/>
                <w:sz w:val="28"/>
                <w:lang w:val="en-US"/>
              </w:rPr>
              <w:t>.</w:t>
            </w:r>
            <w:r>
              <w:rPr>
                <w:bCs/>
                <w:sz w:val="28"/>
              </w:rPr>
              <w:t>0%</w:t>
            </w:r>
          </w:p>
        </w:tc>
        <w:tc>
          <w:tcPr>
            <w:tcW w:w="2409" w:type="dxa"/>
          </w:tcPr>
          <w:p w:rsidR="000628F7" w:rsidRDefault="000628F7" w:rsidP="00E176E1">
            <w:pPr>
              <w:pStyle w:val="2"/>
              <w:ind w:firstLine="0"/>
              <w:jc w:val="center"/>
              <w:rPr>
                <w:bCs/>
                <w:sz w:val="28"/>
              </w:rPr>
            </w:pPr>
            <w:r>
              <w:rPr>
                <w:bCs/>
                <w:sz w:val="28"/>
              </w:rPr>
              <w:t>100</w:t>
            </w:r>
            <w:r w:rsidR="00E176E1">
              <w:rPr>
                <w:bCs/>
                <w:sz w:val="28"/>
                <w:lang w:val="en-US"/>
              </w:rPr>
              <w:t>.</w:t>
            </w:r>
            <w:r>
              <w:rPr>
                <w:bCs/>
                <w:sz w:val="28"/>
              </w:rPr>
              <w:t>0%</w:t>
            </w:r>
          </w:p>
        </w:tc>
      </w:tr>
      <w:tr w:rsidR="006A0ED9" w:rsidTr="006A0ED9">
        <w:tc>
          <w:tcPr>
            <w:tcW w:w="2943" w:type="dxa"/>
          </w:tcPr>
          <w:p w:rsidR="000628F7" w:rsidRDefault="00B52540" w:rsidP="00B52540">
            <w:pPr>
              <w:pStyle w:val="2"/>
              <w:ind w:firstLine="0"/>
              <w:rPr>
                <w:bCs/>
                <w:sz w:val="28"/>
              </w:rPr>
            </w:pPr>
            <w:r>
              <w:rPr>
                <w:bCs/>
                <w:sz w:val="28"/>
              </w:rPr>
              <w:t>including</w:t>
            </w:r>
            <w:r w:rsidR="006A0ED9">
              <w:rPr>
                <w:bCs/>
                <w:sz w:val="28"/>
              </w:rPr>
              <w:t>:</w:t>
            </w:r>
          </w:p>
        </w:tc>
        <w:tc>
          <w:tcPr>
            <w:tcW w:w="1134" w:type="dxa"/>
          </w:tcPr>
          <w:p w:rsidR="000628F7" w:rsidRDefault="000628F7" w:rsidP="006A0ED9">
            <w:pPr>
              <w:pStyle w:val="2"/>
              <w:ind w:firstLine="0"/>
              <w:jc w:val="center"/>
              <w:rPr>
                <w:bCs/>
                <w:sz w:val="28"/>
              </w:rPr>
            </w:pPr>
          </w:p>
        </w:tc>
        <w:tc>
          <w:tcPr>
            <w:tcW w:w="1276" w:type="dxa"/>
          </w:tcPr>
          <w:p w:rsidR="000628F7" w:rsidRDefault="000628F7" w:rsidP="006A0ED9">
            <w:pPr>
              <w:pStyle w:val="2"/>
              <w:ind w:firstLine="0"/>
              <w:jc w:val="center"/>
              <w:rPr>
                <w:bCs/>
                <w:sz w:val="28"/>
              </w:rPr>
            </w:pPr>
          </w:p>
        </w:tc>
        <w:tc>
          <w:tcPr>
            <w:tcW w:w="1985" w:type="dxa"/>
          </w:tcPr>
          <w:p w:rsidR="000628F7" w:rsidRDefault="000628F7" w:rsidP="006A0ED9">
            <w:pPr>
              <w:pStyle w:val="2"/>
              <w:ind w:firstLine="0"/>
              <w:jc w:val="center"/>
              <w:rPr>
                <w:bCs/>
                <w:sz w:val="28"/>
              </w:rPr>
            </w:pPr>
          </w:p>
        </w:tc>
        <w:tc>
          <w:tcPr>
            <w:tcW w:w="2409" w:type="dxa"/>
          </w:tcPr>
          <w:p w:rsidR="000628F7" w:rsidRDefault="000628F7" w:rsidP="006A0ED9">
            <w:pPr>
              <w:pStyle w:val="2"/>
              <w:ind w:firstLine="0"/>
              <w:jc w:val="center"/>
              <w:rPr>
                <w:bCs/>
                <w:sz w:val="28"/>
              </w:rPr>
            </w:pPr>
          </w:p>
        </w:tc>
      </w:tr>
      <w:tr w:rsidR="006A0ED9" w:rsidTr="006A0ED9">
        <w:tc>
          <w:tcPr>
            <w:tcW w:w="2943" w:type="dxa"/>
          </w:tcPr>
          <w:p w:rsidR="000628F7" w:rsidRPr="00B52540" w:rsidRDefault="00B52540" w:rsidP="000628F7">
            <w:pPr>
              <w:pStyle w:val="2"/>
              <w:ind w:firstLine="0"/>
              <w:rPr>
                <w:bCs/>
                <w:sz w:val="28"/>
                <w:lang w:val="en-US"/>
              </w:rPr>
            </w:pPr>
            <w:r>
              <w:rPr>
                <w:bCs/>
                <w:sz w:val="28"/>
                <w:lang w:val="en-US"/>
              </w:rPr>
              <w:t>Railway</w:t>
            </w:r>
          </w:p>
        </w:tc>
        <w:tc>
          <w:tcPr>
            <w:tcW w:w="1134" w:type="dxa"/>
          </w:tcPr>
          <w:p w:rsidR="000628F7" w:rsidRDefault="006A0ED9" w:rsidP="00E176E1">
            <w:pPr>
              <w:pStyle w:val="2"/>
              <w:ind w:firstLine="0"/>
              <w:jc w:val="center"/>
              <w:rPr>
                <w:bCs/>
                <w:sz w:val="28"/>
              </w:rPr>
            </w:pPr>
            <w:r>
              <w:rPr>
                <w:bCs/>
                <w:sz w:val="28"/>
              </w:rPr>
              <w:t>2195</w:t>
            </w:r>
            <w:r w:rsidR="00E176E1">
              <w:rPr>
                <w:bCs/>
                <w:sz w:val="28"/>
                <w:lang w:val="en-US"/>
              </w:rPr>
              <w:t>.</w:t>
            </w:r>
            <w:r>
              <w:rPr>
                <w:bCs/>
                <w:sz w:val="28"/>
              </w:rPr>
              <w:t>8</w:t>
            </w:r>
          </w:p>
        </w:tc>
        <w:tc>
          <w:tcPr>
            <w:tcW w:w="1276" w:type="dxa"/>
          </w:tcPr>
          <w:p w:rsidR="000628F7" w:rsidRDefault="006A0ED9" w:rsidP="00E176E1">
            <w:pPr>
              <w:pStyle w:val="2"/>
              <w:ind w:firstLine="0"/>
              <w:jc w:val="center"/>
              <w:rPr>
                <w:bCs/>
                <w:sz w:val="28"/>
              </w:rPr>
            </w:pPr>
            <w:r>
              <w:rPr>
                <w:bCs/>
                <w:sz w:val="28"/>
              </w:rPr>
              <w:t>98</w:t>
            </w:r>
            <w:r w:rsidR="00E176E1">
              <w:rPr>
                <w:bCs/>
                <w:sz w:val="28"/>
                <w:lang w:val="en-US"/>
              </w:rPr>
              <w:t>.</w:t>
            </w:r>
            <w:r>
              <w:rPr>
                <w:bCs/>
                <w:sz w:val="28"/>
              </w:rPr>
              <w:t>8%</w:t>
            </w:r>
          </w:p>
        </w:tc>
        <w:tc>
          <w:tcPr>
            <w:tcW w:w="1985" w:type="dxa"/>
          </w:tcPr>
          <w:p w:rsidR="000628F7" w:rsidRDefault="006A0ED9" w:rsidP="00E176E1">
            <w:pPr>
              <w:pStyle w:val="2"/>
              <w:ind w:firstLine="0"/>
              <w:jc w:val="center"/>
              <w:rPr>
                <w:bCs/>
                <w:sz w:val="28"/>
              </w:rPr>
            </w:pPr>
            <w:r>
              <w:rPr>
                <w:bCs/>
                <w:sz w:val="28"/>
              </w:rPr>
              <w:t>43</w:t>
            </w:r>
            <w:r w:rsidR="00E176E1">
              <w:rPr>
                <w:bCs/>
                <w:sz w:val="28"/>
                <w:lang w:val="en-US"/>
              </w:rPr>
              <w:t>.</w:t>
            </w:r>
            <w:r>
              <w:rPr>
                <w:bCs/>
                <w:sz w:val="28"/>
              </w:rPr>
              <w:t>2%</w:t>
            </w:r>
          </w:p>
        </w:tc>
        <w:tc>
          <w:tcPr>
            <w:tcW w:w="2409" w:type="dxa"/>
          </w:tcPr>
          <w:p w:rsidR="000628F7" w:rsidRDefault="006A0ED9" w:rsidP="00E176E1">
            <w:pPr>
              <w:pStyle w:val="2"/>
              <w:ind w:firstLine="0"/>
              <w:jc w:val="center"/>
              <w:rPr>
                <w:bCs/>
                <w:sz w:val="28"/>
              </w:rPr>
            </w:pPr>
            <w:r>
              <w:rPr>
                <w:bCs/>
                <w:sz w:val="28"/>
              </w:rPr>
              <w:t>85</w:t>
            </w:r>
            <w:r w:rsidR="00E176E1">
              <w:rPr>
                <w:bCs/>
                <w:sz w:val="28"/>
                <w:lang w:val="en-US"/>
              </w:rPr>
              <w:t>.</w:t>
            </w:r>
            <w:r>
              <w:rPr>
                <w:bCs/>
                <w:sz w:val="28"/>
              </w:rPr>
              <w:t>4%</w:t>
            </w:r>
          </w:p>
        </w:tc>
      </w:tr>
      <w:tr w:rsidR="006A0ED9" w:rsidTr="006A0ED9">
        <w:tc>
          <w:tcPr>
            <w:tcW w:w="2943" w:type="dxa"/>
          </w:tcPr>
          <w:p w:rsidR="000628F7" w:rsidRPr="002350CB" w:rsidRDefault="00B52540" w:rsidP="00B52540">
            <w:pPr>
              <w:pStyle w:val="2"/>
              <w:ind w:firstLine="0"/>
              <w:rPr>
                <w:bCs/>
                <w:sz w:val="28"/>
                <w:lang w:val="en-US"/>
              </w:rPr>
            </w:pPr>
            <w:r>
              <w:rPr>
                <w:bCs/>
                <w:sz w:val="28"/>
                <w:lang w:val="en-US"/>
              </w:rPr>
              <w:t xml:space="preserve">Highway </w:t>
            </w:r>
            <w:r w:rsidR="002350CB">
              <w:rPr>
                <w:bCs/>
                <w:sz w:val="28"/>
                <w:lang w:val="en-US"/>
              </w:rPr>
              <w:t>(motor)</w:t>
            </w:r>
          </w:p>
        </w:tc>
        <w:tc>
          <w:tcPr>
            <w:tcW w:w="1134" w:type="dxa"/>
          </w:tcPr>
          <w:p w:rsidR="000628F7" w:rsidRDefault="006A0ED9" w:rsidP="00E176E1">
            <w:pPr>
              <w:pStyle w:val="2"/>
              <w:ind w:firstLine="0"/>
              <w:jc w:val="center"/>
              <w:rPr>
                <w:bCs/>
                <w:sz w:val="28"/>
              </w:rPr>
            </w:pPr>
            <w:r>
              <w:rPr>
                <w:bCs/>
                <w:sz w:val="28"/>
              </w:rPr>
              <w:t>250</w:t>
            </w:r>
            <w:r w:rsidR="00E176E1">
              <w:rPr>
                <w:bCs/>
                <w:sz w:val="28"/>
                <w:lang w:val="en-US"/>
              </w:rPr>
              <w:t>.</w:t>
            </w:r>
            <w:r>
              <w:rPr>
                <w:bCs/>
                <w:sz w:val="28"/>
              </w:rPr>
              <w:t>0</w:t>
            </w:r>
          </w:p>
        </w:tc>
        <w:tc>
          <w:tcPr>
            <w:tcW w:w="1276" w:type="dxa"/>
          </w:tcPr>
          <w:p w:rsidR="000628F7" w:rsidRDefault="006A0ED9" w:rsidP="00E176E1">
            <w:pPr>
              <w:pStyle w:val="2"/>
              <w:ind w:firstLine="0"/>
              <w:jc w:val="center"/>
              <w:rPr>
                <w:bCs/>
                <w:sz w:val="28"/>
              </w:rPr>
            </w:pPr>
            <w:r>
              <w:rPr>
                <w:bCs/>
                <w:sz w:val="28"/>
              </w:rPr>
              <w:t>100</w:t>
            </w:r>
            <w:r w:rsidR="00E176E1">
              <w:rPr>
                <w:bCs/>
                <w:sz w:val="28"/>
                <w:lang w:val="en-US"/>
              </w:rPr>
              <w:t>.</w:t>
            </w:r>
            <w:r>
              <w:rPr>
                <w:bCs/>
                <w:sz w:val="28"/>
              </w:rPr>
              <w:t>4%</w:t>
            </w:r>
          </w:p>
        </w:tc>
        <w:tc>
          <w:tcPr>
            <w:tcW w:w="1985" w:type="dxa"/>
          </w:tcPr>
          <w:p w:rsidR="000628F7" w:rsidRDefault="006A0ED9" w:rsidP="00E176E1">
            <w:pPr>
              <w:pStyle w:val="2"/>
              <w:ind w:firstLine="0"/>
              <w:jc w:val="center"/>
              <w:rPr>
                <w:bCs/>
                <w:sz w:val="28"/>
              </w:rPr>
            </w:pPr>
            <w:r>
              <w:rPr>
                <w:bCs/>
                <w:sz w:val="28"/>
              </w:rPr>
              <w:t>4</w:t>
            </w:r>
            <w:r w:rsidR="00E176E1">
              <w:rPr>
                <w:bCs/>
                <w:sz w:val="28"/>
                <w:lang w:val="en-US"/>
              </w:rPr>
              <w:t>.</w:t>
            </w:r>
            <w:r>
              <w:rPr>
                <w:bCs/>
                <w:sz w:val="28"/>
              </w:rPr>
              <w:t>9%</w:t>
            </w:r>
          </w:p>
        </w:tc>
        <w:tc>
          <w:tcPr>
            <w:tcW w:w="2409" w:type="dxa"/>
          </w:tcPr>
          <w:p w:rsidR="000628F7" w:rsidRDefault="006A0ED9" w:rsidP="00E176E1">
            <w:pPr>
              <w:pStyle w:val="2"/>
              <w:ind w:firstLine="0"/>
              <w:jc w:val="center"/>
              <w:rPr>
                <w:bCs/>
                <w:sz w:val="28"/>
              </w:rPr>
            </w:pPr>
            <w:r>
              <w:rPr>
                <w:bCs/>
                <w:sz w:val="28"/>
              </w:rPr>
              <w:t>9</w:t>
            </w:r>
            <w:r w:rsidR="00E176E1">
              <w:rPr>
                <w:bCs/>
                <w:sz w:val="28"/>
                <w:lang w:val="en-US"/>
              </w:rPr>
              <w:t>.</w:t>
            </w:r>
            <w:r>
              <w:rPr>
                <w:bCs/>
                <w:sz w:val="28"/>
              </w:rPr>
              <w:t>7%</w:t>
            </w:r>
          </w:p>
        </w:tc>
      </w:tr>
      <w:tr w:rsidR="006A0ED9" w:rsidTr="006A0ED9">
        <w:tc>
          <w:tcPr>
            <w:tcW w:w="2943" w:type="dxa"/>
          </w:tcPr>
          <w:p w:rsidR="000628F7" w:rsidRDefault="00B52540" w:rsidP="000628F7">
            <w:pPr>
              <w:pStyle w:val="2"/>
              <w:ind w:firstLine="0"/>
              <w:rPr>
                <w:bCs/>
                <w:sz w:val="28"/>
              </w:rPr>
            </w:pPr>
            <w:r>
              <w:rPr>
                <w:bCs/>
                <w:sz w:val="28"/>
                <w:lang w:val="en-US"/>
              </w:rPr>
              <w:t xml:space="preserve">Ocean </w:t>
            </w:r>
            <w:r w:rsidR="006A0ED9">
              <w:rPr>
                <w:bCs/>
                <w:sz w:val="28"/>
              </w:rPr>
              <w:t xml:space="preserve"> </w:t>
            </w:r>
          </w:p>
        </w:tc>
        <w:tc>
          <w:tcPr>
            <w:tcW w:w="1134" w:type="dxa"/>
          </w:tcPr>
          <w:p w:rsidR="000628F7" w:rsidRDefault="006A0ED9" w:rsidP="00E176E1">
            <w:pPr>
              <w:pStyle w:val="2"/>
              <w:ind w:firstLine="0"/>
              <w:jc w:val="center"/>
              <w:rPr>
                <w:bCs/>
                <w:sz w:val="28"/>
              </w:rPr>
            </w:pPr>
            <w:r>
              <w:rPr>
                <w:bCs/>
                <w:sz w:val="28"/>
              </w:rPr>
              <w:t>39</w:t>
            </w:r>
            <w:r w:rsidR="00E176E1">
              <w:rPr>
                <w:bCs/>
                <w:sz w:val="28"/>
                <w:lang w:val="en-US"/>
              </w:rPr>
              <w:t>.</w:t>
            </w:r>
            <w:r>
              <w:rPr>
                <w:bCs/>
                <w:sz w:val="28"/>
              </w:rPr>
              <w:t>4</w:t>
            </w:r>
          </w:p>
        </w:tc>
        <w:tc>
          <w:tcPr>
            <w:tcW w:w="1276" w:type="dxa"/>
          </w:tcPr>
          <w:p w:rsidR="000628F7" w:rsidRDefault="006A0ED9" w:rsidP="00E176E1">
            <w:pPr>
              <w:pStyle w:val="2"/>
              <w:ind w:firstLine="0"/>
              <w:jc w:val="center"/>
              <w:rPr>
                <w:bCs/>
                <w:sz w:val="28"/>
              </w:rPr>
            </w:pPr>
            <w:r>
              <w:rPr>
                <w:bCs/>
                <w:sz w:val="28"/>
              </w:rPr>
              <w:t>86</w:t>
            </w:r>
            <w:r w:rsidR="00E176E1">
              <w:rPr>
                <w:bCs/>
                <w:sz w:val="28"/>
                <w:lang w:val="en-US"/>
              </w:rPr>
              <w:t>.</w:t>
            </w:r>
            <w:r>
              <w:rPr>
                <w:bCs/>
                <w:sz w:val="28"/>
              </w:rPr>
              <w:t>9%</w:t>
            </w:r>
          </w:p>
        </w:tc>
        <w:tc>
          <w:tcPr>
            <w:tcW w:w="1985" w:type="dxa"/>
          </w:tcPr>
          <w:p w:rsidR="000628F7" w:rsidRDefault="006A0ED9" w:rsidP="00E176E1">
            <w:pPr>
              <w:pStyle w:val="2"/>
              <w:ind w:firstLine="0"/>
              <w:jc w:val="center"/>
              <w:rPr>
                <w:bCs/>
                <w:sz w:val="28"/>
              </w:rPr>
            </w:pPr>
            <w:r>
              <w:rPr>
                <w:bCs/>
                <w:sz w:val="28"/>
              </w:rPr>
              <w:t>0</w:t>
            </w:r>
            <w:r w:rsidR="00E176E1">
              <w:rPr>
                <w:bCs/>
                <w:sz w:val="28"/>
                <w:lang w:val="en-US"/>
              </w:rPr>
              <w:t>.</w:t>
            </w:r>
            <w:r>
              <w:rPr>
                <w:bCs/>
                <w:sz w:val="28"/>
              </w:rPr>
              <w:t>8%</w:t>
            </w:r>
          </w:p>
        </w:tc>
        <w:tc>
          <w:tcPr>
            <w:tcW w:w="2409" w:type="dxa"/>
          </w:tcPr>
          <w:p w:rsidR="000628F7" w:rsidRDefault="006A0ED9" w:rsidP="00E176E1">
            <w:pPr>
              <w:pStyle w:val="2"/>
              <w:ind w:firstLine="0"/>
              <w:jc w:val="center"/>
              <w:rPr>
                <w:bCs/>
                <w:sz w:val="28"/>
              </w:rPr>
            </w:pPr>
            <w:r>
              <w:rPr>
                <w:bCs/>
                <w:sz w:val="28"/>
              </w:rPr>
              <w:t>1</w:t>
            </w:r>
            <w:r w:rsidR="00E176E1">
              <w:rPr>
                <w:bCs/>
                <w:sz w:val="28"/>
                <w:lang w:val="en-US"/>
              </w:rPr>
              <w:t>.</w:t>
            </w:r>
            <w:r>
              <w:rPr>
                <w:bCs/>
                <w:sz w:val="28"/>
              </w:rPr>
              <w:t>5%</w:t>
            </w:r>
          </w:p>
        </w:tc>
      </w:tr>
      <w:tr w:rsidR="006A0ED9" w:rsidTr="006A0ED9">
        <w:tc>
          <w:tcPr>
            <w:tcW w:w="2943" w:type="dxa"/>
          </w:tcPr>
          <w:p w:rsidR="000628F7" w:rsidRPr="00B52540" w:rsidRDefault="00B52540" w:rsidP="000628F7">
            <w:pPr>
              <w:pStyle w:val="2"/>
              <w:ind w:firstLine="0"/>
              <w:rPr>
                <w:bCs/>
                <w:sz w:val="28"/>
                <w:lang w:val="en-US"/>
              </w:rPr>
            </w:pPr>
            <w:r>
              <w:rPr>
                <w:bCs/>
                <w:sz w:val="28"/>
                <w:lang w:val="en-US"/>
              </w:rPr>
              <w:t xml:space="preserve">Inland water </w:t>
            </w:r>
          </w:p>
        </w:tc>
        <w:tc>
          <w:tcPr>
            <w:tcW w:w="1134" w:type="dxa"/>
          </w:tcPr>
          <w:p w:rsidR="000628F7" w:rsidRDefault="006A0ED9" w:rsidP="00E176E1">
            <w:pPr>
              <w:pStyle w:val="2"/>
              <w:ind w:firstLine="0"/>
              <w:jc w:val="center"/>
              <w:rPr>
                <w:bCs/>
                <w:sz w:val="28"/>
              </w:rPr>
            </w:pPr>
            <w:r>
              <w:rPr>
                <w:bCs/>
                <w:sz w:val="28"/>
              </w:rPr>
              <w:t>80</w:t>
            </w:r>
            <w:r w:rsidR="00E176E1">
              <w:rPr>
                <w:bCs/>
                <w:sz w:val="28"/>
                <w:lang w:val="en-US"/>
              </w:rPr>
              <w:t>.</w:t>
            </w:r>
            <w:r>
              <w:rPr>
                <w:bCs/>
                <w:sz w:val="28"/>
              </w:rPr>
              <w:t>1</w:t>
            </w:r>
          </w:p>
        </w:tc>
        <w:tc>
          <w:tcPr>
            <w:tcW w:w="1276" w:type="dxa"/>
          </w:tcPr>
          <w:p w:rsidR="000628F7" w:rsidRDefault="006A0ED9" w:rsidP="00E176E1">
            <w:pPr>
              <w:pStyle w:val="2"/>
              <w:ind w:firstLine="0"/>
              <w:jc w:val="center"/>
              <w:rPr>
                <w:bCs/>
                <w:sz w:val="28"/>
              </w:rPr>
            </w:pPr>
            <w:r>
              <w:rPr>
                <w:bCs/>
                <w:sz w:val="28"/>
              </w:rPr>
              <w:t>99</w:t>
            </w:r>
            <w:r w:rsidR="00E176E1">
              <w:rPr>
                <w:bCs/>
                <w:sz w:val="28"/>
                <w:lang w:val="en-US"/>
              </w:rPr>
              <w:t>.</w:t>
            </w:r>
            <w:r>
              <w:rPr>
                <w:bCs/>
                <w:sz w:val="28"/>
              </w:rPr>
              <w:t>1%</w:t>
            </w:r>
          </w:p>
        </w:tc>
        <w:tc>
          <w:tcPr>
            <w:tcW w:w="1985" w:type="dxa"/>
          </w:tcPr>
          <w:p w:rsidR="000628F7" w:rsidRDefault="006A0ED9" w:rsidP="00E176E1">
            <w:pPr>
              <w:pStyle w:val="2"/>
              <w:ind w:firstLine="0"/>
              <w:jc w:val="center"/>
              <w:rPr>
                <w:bCs/>
                <w:sz w:val="28"/>
              </w:rPr>
            </w:pPr>
            <w:r>
              <w:rPr>
                <w:bCs/>
                <w:sz w:val="28"/>
              </w:rPr>
              <w:t>1</w:t>
            </w:r>
            <w:r w:rsidR="00E176E1">
              <w:rPr>
                <w:bCs/>
                <w:sz w:val="28"/>
                <w:lang w:val="en-US"/>
              </w:rPr>
              <w:t>.</w:t>
            </w:r>
            <w:r>
              <w:rPr>
                <w:bCs/>
                <w:sz w:val="28"/>
              </w:rPr>
              <w:t>6%</w:t>
            </w:r>
          </w:p>
        </w:tc>
        <w:tc>
          <w:tcPr>
            <w:tcW w:w="2409" w:type="dxa"/>
          </w:tcPr>
          <w:p w:rsidR="000628F7" w:rsidRDefault="006A0ED9" w:rsidP="00E176E1">
            <w:pPr>
              <w:pStyle w:val="2"/>
              <w:ind w:firstLine="0"/>
              <w:jc w:val="center"/>
              <w:rPr>
                <w:bCs/>
                <w:sz w:val="28"/>
              </w:rPr>
            </w:pPr>
            <w:r>
              <w:rPr>
                <w:bCs/>
                <w:sz w:val="28"/>
              </w:rPr>
              <w:t>3</w:t>
            </w:r>
            <w:r w:rsidR="00E176E1">
              <w:rPr>
                <w:bCs/>
                <w:sz w:val="28"/>
                <w:lang w:val="en-US"/>
              </w:rPr>
              <w:t>.</w:t>
            </w:r>
            <w:r>
              <w:rPr>
                <w:bCs/>
                <w:sz w:val="28"/>
              </w:rPr>
              <w:t>1%</w:t>
            </w:r>
          </w:p>
        </w:tc>
      </w:tr>
      <w:tr w:rsidR="000628F7" w:rsidTr="006A0ED9">
        <w:tc>
          <w:tcPr>
            <w:tcW w:w="2943" w:type="dxa"/>
          </w:tcPr>
          <w:p w:rsidR="000628F7" w:rsidRPr="00B52540" w:rsidRDefault="00B52540" w:rsidP="000628F7">
            <w:pPr>
              <w:pStyle w:val="2"/>
              <w:ind w:firstLine="0"/>
              <w:rPr>
                <w:bCs/>
                <w:sz w:val="28"/>
                <w:lang w:val="en-US"/>
              </w:rPr>
            </w:pPr>
            <w:r>
              <w:rPr>
                <w:bCs/>
                <w:sz w:val="28"/>
                <w:lang w:val="en-US"/>
              </w:rPr>
              <w:t xml:space="preserve">Air </w:t>
            </w:r>
          </w:p>
        </w:tc>
        <w:tc>
          <w:tcPr>
            <w:tcW w:w="1134" w:type="dxa"/>
          </w:tcPr>
          <w:p w:rsidR="000628F7" w:rsidRDefault="006A0ED9" w:rsidP="00E176E1">
            <w:pPr>
              <w:pStyle w:val="2"/>
              <w:ind w:firstLine="0"/>
              <w:jc w:val="center"/>
              <w:rPr>
                <w:bCs/>
                <w:sz w:val="28"/>
              </w:rPr>
            </w:pPr>
            <w:r>
              <w:rPr>
                <w:bCs/>
                <w:sz w:val="28"/>
              </w:rPr>
              <w:t>5</w:t>
            </w:r>
            <w:r w:rsidR="00E176E1">
              <w:rPr>
                <w:bCs/>
                <w:sz w:val="28"/>
                <w:lang w:val="en-US"/>
              </w:rPr>
              <w:t>.</w:t>
            </w:r>
            <w:r>
              <w:rPr>
                <w:bCs/>
                <w:sz w:val="28"/>
              </w:rPr>
              <w:t>0</w:t>
            </w:r>
          </w:p>
        </w:tc>
        <w:tc>
          <w:tcPr>
            <w:tcW w:w="1276" w:type="dxa"/>
          </w:tcPr>
          <w:p w:rsidR="000628F7" w:rsidRDefault="006A0ED9" w:rsidP="00E176E1">
            <w:pPr>
              <w:pStyle w:val="2"/>
              <w:ind w:firstLine="0"/>
              <w:jc w:val="center"/>
              <w:rPr>
                <w:bCs/>
                <w:sz w:val="28"/>
              </w:rPr>
            </w:pPr>
            <w:r>
              <w:rPr>
                <w:bCs/>
                <w:sz w:val="28"/>
              </w:rPr>
              <w:t>98</w:t>
            </w:r>
            <w:r w:rsidR="00E176E1">
              <w:rPr>
                <w:bCs/>
                <w:sz w:val="28"/>
                <w:lang w:val="en-US"/>
              </w:rPr>
              <w:t>.</w:t>
            </w:r>
            <w:r>
              <w:rPr>
                <w:bCs/>
                <w:sz w:val="28"/>
              </w:rPr>
              <w:t>9%</w:t>
            </w:r>
          </w:p>
        </w:tc>
        <w:tc>
          <w:tcPr>
            <w:tcW w:w="1985" w:type="dxa"/>
          </w:tcPr>
          <w:p w:rsidR="000628F7" w:rsidRDefault="006A0ED9" w:rsidP="00E176E1">
            <w:pPr>
              <w:pStyle w:val="2"/>
              <w:ind w:firstLine="0"/>
              <w:jc w:val="center"/>
              <w:rPr>
                <w:bCs/>
                <w:sz w:val="28"/>
              </w:rPr>
            </w:pPr>
            <w:r>
              <w:rPr>
                <w:bCs/>
                <w:sz w:val="28"/>
              </w:rPr>
              <w:t>0</w:t>
            </w:r>
            <w:r w:rsidR="00E176E1">
              <w:rPr>
                <w:bCs/>
                <w:sz w:val="28"/>
                <w:lang w:val="en-US"/>
              </w:rPr>
              <w:t>.</w:t>
            </w:r>
            <w:r>
              <w:rPr>
                <w:bCs/>
                <w:sz w:val="28"/>
              </w:rPr>
              <w:t>1%</w:t>
            </w:r>
          </w:p>
        </w:tc>
        <w:tc>
          <w:tcPr>
            <w:tcW w:w="2409" w:type="dxa"/>
          </w:tcPr>
          <w:p w:rsidR="000628F7" w:rsidRDefault="006A0ED9" w:rsidP="00E176E1">
            <w:pPr>
              <w:pStyle w:val="2"/>
              <w:ind w:firstLine="0"/>
              <w:jc w:val="center"/>
              <w:rPr>
                <w:bCs/>
                <w:sz w:val="28"/>
              </w:rPr>
            </w:pPr>
            <w:r>
              <w:rPr>
                <w:bCs/>
                <w:sz w:val="28"/>
              </w:rPr>
              <w:t>0</w:t>
            </w:r>
            <w:r w:rsidR="00E176E1">
              <w:rPr>
                <w:bCs/>
                <w:sz w:val="28"/>
                <w:lang w:val="en-US"/>
              </w:rPr>
              <w:t>.</w:t>
            </w:r>
            <w:r>
              <w:rPr>
                <w:bCs/>
                <w:sz w:val="28"/>
              </w:rPr>
              <w:t>2%</w:t>
            </w:r>
          </w:p>
        </w:tc>
      </w:tr>
      <w:tr w:rsidR="000628F7" w:rsidTr="006A0ED9">
        <w:tc>
          <w:tcPr>
            <w:tcW w:w="2943" w:type="dxa"/>
          </w:tcPr>
          <w:p w:rsidR="000628F7" w:rsidRPr="00B52540" w:rsidRDefault="00B52540" w:rsidP="000628F7">
            <w:pPr>
              <w:pStyle w:val="2"/>
              <w:ind w:firstLine="0"/>
              <w:rPr>
                <w:bCs/>
                <w:sz w:val="28"/>
                <w:lang w:val="en-US"/>
              </w:rPr>
            </w:pPr>
            <w:r>
              <w:rPr>
                <w:bCs/>
                <w:sz w:val="28"/>
                <w:lang w:val="en-US"/>
              </w:rPr>
              <w:t xml:space="preserve">Pipeline </w:t>
            </w:r>
          </w:p>
        </w:tc>
        <w:tc>
          <w:tcPr>
            <w:tcW w:w="1134" w:type="dxa"/>
          </w:tcPr>
          <w:p w:rsidR="000628F7" w:rsidRDefault="006A0ED9" w:rsidP="00E176E1">
            <w:pPr>
              <w:pStyle w:val="2"/>
              <w:ind w:firstLine="0"/>
              <w:jc w:val="center"/>
              <w:rPr>
                <w:bCs/>
                <w:sz w:val="28"/>
              </w:rPr>
            </w:pPr>
            <w:r>
              <w:rPr>
                <w:bCs/>
                <w:sz w:val="28"/>
              </w:rPr>
              <w:t>2512</w:t>
            </w:r>
            <w:r w:rsidR="00E176E1">
              <w:rPr>
                <w:bCs/>
                <w:sz w:val="28"/>
                <w:lang w:val="en-US"/>
              </w:rPr>
              <w:t>.</w:t>
            </w:r>
            <w:r>
              <w:rPr>
                <w:bCs/>
                <w:sz w:val="28"/>
              </w:rPr>
              <w:t>7</w:t>
            </w:r>
          </w:p>
        </w:tc>
        <w:tc>
          <w:tcPr>
            <w:tcW w:w="1276" w:type="dxa"/>
          </w:tcPr>
          <w:p w:rsidR="000628F7" w:rsidRDefault="006A0ED9" w:rsidP="00E176E1">
            <w:pPr>
              <w:pStyle w:val="2"/>
              <w:ind w:firstLine="0"/>
              <w:jc w:val="center"/>
              <w:rPr>
                <w:bCs/>
                <w:sz w:val="28"/>
              </w:rPr>
            </w:pPr>
            <w:r>
              <w:rPr>
                <w:bCs/>
                <w:sz w:val="28"/>
              </w:rPr>
              <w:t>102</w:t>
            </w:r>
            <w:r w:rsidR="00E176E1">
              <w:rPr>
                <w:bCs/>
                <w:sz w:val="28"/>
                <w:lang w:val="en-US"/>
              </w:rPr>
              <w:t>.</w:t>
            </w:r>
            <w:r>
              <w:rPr>
                <w:bCs/>
                <w:sz w:val="28"/>
              </w:rPr>
              <w:t>4%</w:t>
            </w:r>
          </w:p>
        </w:tc>
        <w:tc>
          <w:tcPr>
            <w:tcW w:w="1985" w:type="dxa"/>
          </w:tcPr>
          <w:p w:rsidR="000628F7" w:rsidRDefault="006A0ED9" w:rsidP="00E176E1">
            <w:pPr>
              <w:pStyle w:val="2"/>
              <w:ind w:firstLine="0"/>
              <w:jc w:val="center"/>
              <w:rPr>
                <w:bCs/>
                <w:sz w:val="28"/>
              </w:rPr>
            </w:pPr>
            <w:r>
              <w:rPr>
                <w:bCs/>
                <w:sz w:val="28"/>
              </w:rPr>
              <w:t>49</w:t>
            </w:r>
            <w:r w:rsidR="00E176E1">
              <w:rPr>
                <w:bCs/>
                <w:sz w:val="28"/>
                <w:lang w:val="en-US"/>
              </w:rPr>
              <w:t>.</w:t>
            </w:r>
            <w:r>
              <w:rPr>
                <w:bCs/>
                <w:sz w:val="28"/>
              </w:rPr>
              <w:t>4%</w:t>
            </w:r>
          </w:p>
        </w:tc>
        <w:tc>
          <w:tcPr>
            <w:tcW w:w="2409" w:type="dxa"/>
          </w:tcPr>
          <w:p w:rsidR="000628F7" w:rsidRDefault="00326469" w:rsidP="006A0ED9">
            <w:pPr>
              <w:pStyle w:val="2"/>
              <w:ind w:firstLine="0"/>
              <w:jc w:val="center"/>
              <w:rPr>
                <w:bCs/>
                <w:sz w:val="28"/>
              </w:rPr>
            </w:pPr>
            <w:r>
              <w:rPr>
                <w:bCs/>
                <w:sz w:val="28"/>
              </w:rPr>
              <w:t>-</w:t>
            </w:r>
          </w:p>
        </w:tc>
      </w:tr>
    </w:tbl>
    <w:p w:rsidR="006A0ED9" w:rsidRDefault="006A0ED9" w:rsidP="006A0ED9">
      <w:pPr>
        <w:pStyle w:val="2"/>
        <w:spacing w:line="360" w:lineRule="auto"/>
        <w:ind w:right="567" w:firstLine="0"/>
        <w:jc w:val="left"/>
        <w:rPr>
          <w:bCs/>
          <w:sz w:val="28"/>
        </w:rPr>
      </w:pPr>
    </w:p>
    <w:p w:rsidR="00B52540" w:rsidRDefault="00B52540" w:rsidP="00326469">
      <w:pPr>
        <w:pStyle w:val="2"/>
        <w:spacing w:line="360" w:lineRule="auto"/>
        <w:ind w:right="567"/>
        <w:rPr>
          <w:bCs/>
          <w:sz w:val="28"/>
          <w:lang w:val="en-US"/>
        </w:rPr>
      </w:pPr>
      <w:r>
        <w:rPr>
          <w:bCs/>
          <w:sz w:val="28"/>
          <w:lang w:val="en-US"/>
        </w:rPr>
        <w:lastRenderedPageBreak/>
        <w:t>The</w:t>
      </w:r>
      <w:r w:rsidRPr="00B52540">
        <w:rPr>
          <w:bCs/>
          <w:sz w:val="28"/>
          <w:lang w:val="en-US"/>
        </w:rPr>
        <w:t xml:space="preserve"> </w:t>
      </w:r>
      <w:r>
        <w:rPr>
          <w:bCs/>
          <w:sz w:val="28"/>
          <w:lang w:val="en-US"/>
        </w:rPr>
        <w:t>structure</w:t>
      </w:r>
      <w:r w:rsidRPr="00B52540">
        <w:rPr>
          <w:bCs/>
          <w:sz w:val="28"/>
          <w:lang w:val="en-US"/>
        </w:rPr>
        <w:t xml:space="preserve"> </w:t>
      </w:r>
      <w:r>
        <w:rPr>
          <w:bCs/>
          <w:sz w:val="28"/>
          <w:lang w:val="en-US"/>
        </w:rPr>
        <w:t>of</w:t>
      </w:r>
      <w:r w:rsidRPr="00B52540">
        <w:rPr>
          <w:bCs/>
          <w:sz w:val="28"/>
          <w:lang w:val="en-US"/>
        </w:rPr>
        <w:t xml:space="preserve"> </w:t>
      </w:r>
      <w:r>
        <w:rPr>
          <w:bCs/>
          <w:sz w:val="28"/>
          <w:lang w:val="en-US"/>
        </w:rPr>
        <w:t>goods</w:t>
      </w:r>
      <w:r w:rsidRPr="00B52540">
        <w:rPr>
          <w:bCs/>
          <w:sz w:val="28"/>
          <w:lang w:val="en-US"/>
        </w:rPr>
        <w:t xml:space="preserve"> </w:t>
      </w:r>
      <w:r>
        <w:rPr>
          <w:bCs/>
          <w:sz w:val="28"/>
          <w:lang w:val="en-US"/>
        </w:rPr>
        <w:t>carried</w:t>
      </w:r>
      <w:r w:rsidRPr="00B52540">
        <w:rPr>
          <w:bCs/>
          <w:sz w:val="28"/>
          <w:lang w:val="en-US"/>
        </w:rPr>
        <w:t xml:space="preserve"> </w:t>
      </w:r>
      <w:r>
        <w:rPr>
          <w:bCs/>
          <w:sz w:val="28"/>
          <w:lang w:val="en-US"/>
        </w:rPr>
        <w:t>by</w:t>
      </w:r>
      <w:r w:rsidRPr="00B52540">
        <w:rPr>
          <w:bCs/>
          <w:sz w:val="28"/>
          <w:lang w:val="en-US"/>
        </w:rPr>
        <w:t xml:space="preserve"> </w:t>
      </w:r>
      <w:r>
        <w:rPr>
          <w:bCs/>
          <w:sz w:val="28"/>
          <w:lang w:val="en-US"/>
        </w:rPr>
        <w:t>rail</w:t>
      </w:r>
      <w:r w:rsidRPr="00B52540">
        <w:rPr>
          <w:bCs/>
          <w:sz w:val="28"/>
          <w:lang w:val="en-US"/>
        </w:rPr>
        <w:t xml:space="preserve"> </w:t>
      </w:r>
      <w:r>
        <w:rPr>
          <w:bCs/>
          <w:sz w:val="28"/>
          <w:lang w:val="en-US"/>
        </w:rPr>
        <w:t>has</w:t>
      </w:r>
      <w:r w:rsidRPr="00B52540">
        <w:rPr>
          <w:bCs/>
          <w:sz w:val="28"/>
          <w:lang w:val="en-US"/>
        </w:rPr>
        <w:t xml:space="preserve"> </w:t>
      </w:r>
      <w:r>
        <w:rPr>
          <w:bCs/>
          <w:sz w:val="28"/>
          <w:lang w:val="en-US"/>
        </w:rPr>
        <w:t>not</w:t>
      </w:r>
      <w:r w:rsidRPr="00B52540">
        <w:rPr>
          <w:bCs/>
          <w:sz w:val="28"/>
          <w:lang w:val="en-US"/>
        </w:rPr>
        <w:t xml:space="preserve"> </w:t>
      </w:r>
      <w:r>
        <w:rPr>
          <w:bCs/>
          <w:sz w:val="28"/>
          <w:lang w:val="en-US"/>
        </w:rPr>
        <w:t>changed</w:t>
      </w:r>
      <w:r w:rsidR="003047CC">
        <w:rPr>
          <w:bCs/>
          <w:sz w:val="28"/>
          <w:lang w:val="en-US"/>
        </w:rPr>
        <w:t xml:space="preserve"> recently. </w:t>
      </w:r>
    </w:p>
    <w:p w:rsidR="000628F7" w:rsidRPr="00DF244C" w:rsidRDefault="000628F7" w:rsidP="00112BF3">
      <w:pPr>
        <w:pStyle w:val="2"/>
        <w:spacing w:line="360" w:lineRule="auto"/>
        <w:rPr>
          <w:bCs/>
          <w:sz w:val="28"/>
          <w:lang w:val="en-US"/>
        </w:rPr>
      </w:pPr>
    </w:p>
    <w:p w:rsidR="005F7F18" w:rsidRPr="003047CC" w:rsidRDefault="00D63B1C" w:rsidP="00112BF3">
      <w:pPr>
        <w:pStyle w:val="2"/>
        <w:spacing w:line="360" w:lineRule="auto"/>
        <w:rPr>
          <w:bCs/>
          <w:sz w:val="28"/>
          <w:lang w:val="en-US"/>
        </w:rPr>
      </w:pPr>
      <w:r>
        <w:rPr>
          <w:noProof/>
        </w:rPr>
        <w:drawing>
          <wp:inline distT="0" distB="0" distL="0" distR="0" wp14:anchorId="7D1A711C" wp14:editId="1EA675A1">
            <wp:extent cx="5287993" cy="2967487"/>
            <wp:effectExtent l="0" t="0" r="27305" b="234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2540" w:rsidRDefault="00B52540" w:rsidP="00112BF3">
      <w:pPr>
        <w:pStyle w:val="2"/>
        <w:spacing w:line="360" w:lineRule="auto"/>
        <w:rPr>
          <w:bCs/>
          <w:sz w:val="28"/>
          <w:lang w:val="en-US"/>
        </w:rPr>
      </w:pPr>
      <w:r>
        <w:rPr>
          <w:bCs/>
          <w:sz w:val="28"/>
          <w:lang w:val="en-US"/>
        </w:rPr>
        <w:t>Pic</w:t>
      </w:r>
      <w:r w:rsidR="00013A81" w:rsidRPr="00B52540">
        <w:rPr>
          <w:bCs/>
          <w:sz w:val="28"/>
          <w:lang w:val="en-US"/>
        </w:rPr>
        <w:t xml:space="preserve">. </w:t>
      </w:r>
      <w:r w:rsidR="002C338E" w:rsidRPr="00B52540">
        <w:rPr>
          <w:bCs/>
          <w:sz w:val="28"/>
          <w:lang w:val="en-US"/>
        </w:rPr>
        <w:t xml:space="preserve">2 </w:t>
      </w:r>
      <w:r w:rsidR="00013A81" w:rsidRPr="00B52540">
        <w:rPr>
          <w:bCs/>
          <w:sz w:val="28"/>
          <w:lang w:val="en-US"/>
        </w:rPr>
        <w:t xml:space="preserve">– </w:t>
      </w:r>
      <w:r>
        <w:rPr>
          <w:bCs/>
          <w:sz w:val="28"/>
          <w:lang w:val="en-US"/>
        </w:rPr>
        <w:t>Structure of goods carried by Russian railways in 2013</w:t>
      </w:r>
      <w:r w:rsidR="002D24CF">
        <w:rPr>
          <w:bCs/>
          <w:sz w:val="28"/>
          <w:lang w:val="en-US"/>
        </w:rPr>
        <w:t xml:space="preserve"> [2]</w:t>
      </w:r>
      <w:r>
        <w:rPr>
          <w:bCs/>
          <w:sz w:val="28"/>
          <w:lang w:val="en-US"/>
        </w:rPr>
        <w:t>.</w:t>
      </w:r>
    </w:p>
    <w:p w:rsidR="00665780" w:rsidRPr="00DF244C" w:rsidRDefault="00E43162" w:rsidP="002C338E">
      <w:pPr>
        <w:pStyle w:val="2"/>
        <w:spacing w:line="360" w:lineRule="auto"/>
        <w:ind w:firstLine="0"/>
        <w:rPr>
          <w:bCs/>
          <w:sz w:val="28"/>
          <w:lang w:val="en-US"/>
        </w:rPr>
      </w:pPr>
      <w:r w:rsidRPr="00DF244C">
        <w:rPr>
          <w:bCs/>
          <w:sz w:val="28"/>
          <w:lang w:val="en-US"/>
        </w:rPr>
        <w:tab/>
      </w:r>
    </w:p>
    <w:p w:rsidR="006E6A45" w:rsidRPr="00DF244C" w:rsidRDefault="006E6A45" w:rsidP="00665780">
      <w:pPr>
        <w:pStyle w:val="2"/>
        <w:spacing w:line="360" w:lineRule="auto"/>
        <w:rPr>
          <w:bCs/>
          <w:sz w:val="28"/>
          <w:lang w:val="en-US"/>
        </w:rPr>
      </w:pPr>
      <w:r>
        <w:rPr>
          <w:bCs/>
          <w:sz w:val="28"/>
          <w:lang w:val="en-US"/>
        </w:rPr>
        <w:t>Coal</w:t>
      </w:r>
      <w:r w:rsidRPr="00DF244C">
        <w:rPr>
          <w:bCs/>
          <w:sz w:val="28"/>
          <w:lang w:val="en-US"/>
        </w:rPr>
        <w:t xml:space="preserve"> </w:t>
      </w:r>
      <w:r>
        <w:rPr>
          <w:bCs/>
          <w:sz w:val="28"/>
          <w:lang w:val="en-US"/>
        </w:rPr>
        <w:t>and</w:t>
      </w:r>
      <w:r w:rsidRPr="00DF244C">
        <w:rPr>
          <w:bCs/>
          <w:sz w:val="28"/>
          <w:lang w:val="en-US"/>
        </w:rPr>
        <w:t xml:space="preserve"> </w:t>
      </w:r>
      <w:r>
        <w:rPr>
          <w:bCs/>
          <w:sz w:val="28"/>
          <w:lang w:val="en-US"/>
        </w:rPr>
        <w:t>oil</w:t>
      </w:r>
      <w:r w:rsidRPr="00DF244C">
        <w:rPr>
          <w:bCs/>
          <w:sz w:val="28"/>
          <w:lang w:val="en-US"/>
        </w:rPr>
        <w:t>/</w:t>
      </w:r>
      <w:r>
        <w:rPr>
          <w:bCs/>
          <w:sz w:val="28"/>
          <w:lang w:val="en-US"/>
        </w:rPr>
        <w:t>oil</w:t>
      </w:r>
      <w:r w:rsidRPr="00DF244C">
        <w:rPr>
          <w:bCs/>
          <w:sz w:val="28"/>
          <w:lang w:val="en-US"/>
        </w:rPr>
        <w:t xml:space="preserve"> </w:t>
      </w:r>
      <w:r>
        <w:rPr>
          <w:bCs/>
          <w:sz w:val="28"/>
          <w:lang w:val="en-US"/>
        </w:rPr>
        <w:t>products</w:t>
      </w:r>
      <w:r w:rsidRPr="00DF244C">
        <w:rPr>
          <w:bCs/>
          <w:sz w:val="28"/>
          <w:lang w:val="en-US"/>
        </w:rPr>
        <w:t xml:space="preserve"> </w:t>
      </w:r>
      <w:r>
        <w:rPr>
          <w:bCs/>
          <w:sz w:val="28"/>
          <w:lang w:val="en-US"/>
        </w:rPr>
        <w:t>are</w:t>
      </w:r>
      <w:r w:rsidRPr="00DF244C">
        <w:rPr>
          <w:bCs/>
          <w:sz w:val="28"/>
          <w:lang w:val="en-US"/>
        </w:rPr>
        <w:t xml:space="preserve"> </w:t>
      </w:r>
      <w:r>
        <w:rPr>
          <w:bCs/>
          <w:sz w:val="28"/>
          <w:lang w:val="en-US"/>
        </w:rPr>
        <w:t>the</w:t>
      </w:r>
      <w:r w:rsidRPr="00DF244C">
        <w:rPr>
          <w:bCs/>
          <w:sz w:val="28"/>
          <w:lang w:val="en-US"/>
        </w:rPr>
        <w:t xml:space="preserve"> </w:t>
      </w:r>
      <w:r>
        <w:rPr>
          <w:bCs/>
          <w:sz w:val="28"/>
          <w:lang w:val="en-US"/>
        </w:rPr>
        <w:t>core</w:t>
      </w:r>
      <w:r w:rsidRPr="00DF244C">
        <w:rPr>
          <w:bCs/>
          <w:sz w:val="28"/>
          <w:lang w:val="en-US"/>
        </w:rPr>
        <w:t xml:space="preserve"> </w:t>
      </w:r>
      <w:r>
        <w:rPr>
          <w:bCs/>
          <w:sz w:val="28"/>
          <w:lang w:val="en-US"/>
        </w:rPr>
        <w:t>cargoes</w:t>
      </w:r>
      <w:r w:rsidRPr="00DF244C">
        <w:rPr>
          <w:bCs/>
          <w:sz w:val="28"/>
          <w:lang w:val="en-US"/>
        </w:rPr>
        <w:t xml:space="preserve"> </w:t>
      </w:r>
      <w:r>
        <w:rPr>
          <w:bCs/>
          <w:sz w:val="28"/>
          <w:lang w:val="en-US"/>
        </w:rPr>
        <w:t>shipped</w:t>
      </w:r>
      <w:r w:rsidRPr="00DF244C">
        <w:rPr>
          <w:bCs/>
          <w:sz w:val="28"/>
          <w:lang w:val="en-US"/>
        </w:rPr>
        <w:t xml:space="preserve"> </w:t>
      </w:r>
      <w:r>
        <w:rPr>
          <w:bCs/>
          <w:sz w:val="28"/>
          <w:lang w:val="en-US"/>
        </w:rPr>
        <w:t>by</w:t>
      </w:r>
      <w:r w:rsidRPr="00DF244C">
        <w:rPr>
          <w:bCs/>
          <w:sz w:val="28"/>
          <w:lang w:val="en-US"/>
        </w:rPr>
        <w:t xml:space="preserve"> </w:t>
      </w:r>
      <w:r>
        <w:rPr>
          <w:bCs/>
          <w:sz w:val="28"/>
          <w:lang w:val="en-US"/>
        </w:rPr>
        <w:t>rail</w:t>
      </w:r>
      <w:r w:rsidRPr="00DF244C">
        <w:rPr>
          <w:bCs/>
          <w:sz w:val="28"/>
          <w:lang w:val="en-US"/>
        </w:rPr>
        <w:t xml:space="preserve">, </w:t>
      </w:r>
      <w:r>
        <w:rPr>
          <w:bCs/>
          <w:sz w:val="28"/>
          <w:lang w:val="en-US"/>
        </w:rPr>
        <w:t>jointly</w:t>
      </w:r>
      <w:r w:rsidRPr="00DF244C">
        <w:rPr>
          <w:bCs/>
          <w:sz w:val="28"/>
          <w:lang w:val="en-US"/>
        </w:rPr>
        <w:t xml:space="preserve"> </w:t>
      </w:r>
      <w:r>
        <w:rPr>
          <w:bCs/>
          <w:sz w:val="28"/>
          <w:lang w:val="en-US"/>
        </w:rPr>
        <w:t>making</w:t>
      </w:r>
      <w:r w:rsidRPr="00DF244C">
        <w:rPr>
          <w:bCs/>
          <w:sz w:val="28"/>
          <w:lang w:val="en-US"/>
        </w:rPr>
        <w:t xml:space="preserve"> </w:t>
      </w:r>
      <w:r>
        <w:rPr>
          <w:bCs/>
          <w:sz w:val="28"/>
          <w:lang w:val="en-US"/>
        </w:rPr>
        <w:t>for</w:t>
      </w:r>
      <w:r w:rsidRPr="00DF244C">
        <w:rPr>
          <w:bCs/>
          <w:sz w:val="28"/>
          <w:lang w:val="en-US"/>
        </w:rPr>
        <w:t xml:space="preserve"> </w:t>
      </w:r>
      <w:r w:rsidR="00E43162" w:rsidRPr="00DF244C">
        <w:rPr>
          <w:bCs/>
          <w:sz w:val="28"/>
          <w:lang w:val="en-US"/>
        </w:rPr>
        <w:t xml:space="preserve"> </w:t>
      </w:r>
      <w:r>
        <w:rPr>
          <w:bCs/>
          <w:sz w:val="28"/>
          <w:lang w:val="en-US"/>
        </w:rPr>
        <w:t>almost</w:t>
      </w:r>
      <w:r w:rsidRPr="00DF244C">
        <w:rPr>
          <w:bCs/>
          <w:sz w:val="28"/>
          <w:lang w:val="en-US"/>
        </w:rPr>
        <w:t xml:space="preserve"> </w:t>
      </w:r>
      <w:r>
        <w:rPr>
          <w:bCs/>
          <w:sz w:val="28"/>
          <w:lang w:val="en-US"/>
        </w:rPr>
        <w:t>half</w:t>
      </w:r>
      <w:r w:rsidRPr="00DF244C">
        <w:rPr>
          <w:bCs/>
          <w:sz w:val="28"/>
          <w:lang w:val="en-US"/>
        </w:rPr>
        <w:t xml:space="preserve"> </w:t>
      </w:r>
      <w:r>
        <w:rPr>
          <w:bCs/>
          <w:sz w:val="28"/>
          <w:lang w:val="en-US"/>
        </w:rPr>
        <w:t>of</w:t>
      </w:r>
      <w:r w:rsidRPr="00DF244C">
        <w:rPr>
          <w:bCs/>
          <w:sz w:val="28"/>
          <w:lang w:val="en-US"/>
        </w:rPr>
        <w:t xml:space="preserve"> </w:t>
      </w:r>
      <w:r>
        <w:rPr>
          <w:bCs/>
          <w:sz w:val="28"/>
          <w:lang w:val="en-US"/>
        </w:rPr>
        <w:t>goods</w:t>
      </w:r>
      <w:r w:rsidRPr="00DF244C">
        <w:rPr>
          <w:bCs/>
          <w:sz w:val="28"/>
          <w:lang w:val="en-US"/>
        </w:rPr>
        <w:t xml:space="preserve"> </w:t>
      </w:r>
      <w:r>
        <w:rPr>
          <w:bCs/>
          <w:sz w:val="28"/>
          <w:lang w:val="en-US"/>
        </w:rPr>
        <w:t>carried</w:t>
      </w:r>
      <w:r w:rsidRPr="00DF244C">
        <w:rPr>
          <w:bCs/>
          <w:sz w:val="28"/>
          <w:lang w:val="en-US"/>
        </w:rPr>
        <w:t xml:space="preserve">. </w:t>
      </w:r>
    </w:p>
    <w:p w:rsidR="007776DF" w:rsidRDefault="007776DF" w:rsidP="002C338E">
      <w:pPr>
        <w:pStyle w:val="2"/>
        <w:spacing w:line="360" w:lineRule="auto"/>
        <w:rPr>
          <w:bCs/>
          <w:sz w:val="28"/>
          <w:lang w:val="en-US"/>
        </w:rPr>
      </w:pPr>
      <w:r>
        <w:rPr>
          <w:bCs/>
          <w:sz w:val="28"/>
          <w:lang w:val="en-US"/>
        </w:rPr>
        <w:t>Now</w:t>
      </w:r>
      <w:r w:rsidRPr="007776DF">
        <w:rPr>
          <w:bCs/>
          <w:sz w:val="28"/>
          <w:lang w:val="en-US"/>
        </w:rPr>
        <w:t xml:space="preserve"> </w:t>
      </w:r>
      <w:r>
        <w:rPr>
          <w:bCs/>
          <w:sz w:val="28"/>
          <w:lang w:val="en-US"/>
        </w:rPr>
        <w:t>it</w:t>
      </w:r>
      <w:r w:rsidRPr="007776DF">
        <w:rPr>
          <w:bCs/>
          <w:sz w:val="28"/>
          <w:lang w:val="en-US"/>
        </w:rPr>
        <w:t xml:space="preserve"> </w:t>
      </w:r>
      <w:r>
        <w:rPr>
          <w:bCs/>
          <w:sz w:val="28"/>
          <w:lang w:val="en-US"/>
        </w:rPr>
        <w:t>is</w:t>
      </w:r>
      <w:r w:rsidRPr="007776DF">
        <w:rPr>
          <w:bCs/>
          <w:sz w:val="28"/>
          <w:lang w:val="en-US"/>
        </w:rPr>
        <w:t xml:space="preserve"> </w:t>
      </w:r>
      <w:r>
        <w:rPr>
          <w:bCs/>
          <w:sz w:val="28"/>
          <w:lang w:val="en-US"/>
        </w:rPr>
        <w:t>feasible</w:t>
      </w:r>
      <w:r w:rsidRPr="007776DF">
        <w:rPr>
          <w:bCs/>
          <w:sz w:val="28"/>
          <w:lang w:val="en-US"/>
        </w:rPr>
        <w:t xml:space="preserve"> </w:t>
      </w:r>
      <w:r>
        <w:rPr>
          <w:bCs/>
          <w:sz w:val="28"/>
          <w:lang w:val="en-US"/>
        </w:rPr>
        <w:t>to</w:t>
      </w:r>
      <w:r w:rsidRPr="007776DF">
        <w:rPr>
          <w:bCs/>
          <w:sz w:val="28"/>
          <w:lang w:val="en-US"/>
        </w:rPr>
        <w:t xml:space="preserve"> </w:t>
      </w:r>
      <w:r>
        <w:rPr>
          <w:bCs/>
          <w:sz w:val="28"/>
          <w:lang w:val="en-US"/>
        </w:rPr>
        <w:t>assess</w:t>
      </w:r>
      <w:r w:rsidRPr="007776DF">
        <w:rPr>
          <w:bCs/>
          <w:sz w:val="28"/>
          <w:lang w:val="en-US"/>
        </w:rPr>
        <w:t xml:space="preserve"> </w:t>
      </w:r>
      <w:r>
        <w:rPr>
          <w:bCs/>
          <w:sz w:val="28"/>
          <w:lang w:val="en-US"/>
        </w:rPr>
        <w:t>the</w:t>
      </w:r>
      <w:r w:rsidRPr="007776DF">
        <w:rPr>
          <w:bCs/>
          <w:sz w:val="28"/>
          <w:lang w:val="en-US"/>
        </w:rPr>
        <w:t xml:space="preserve"> </w:t>
      </w:r>
      <w:r>
        <w:rPr>
          <w:bCs/>
          <w:sz w:val="28"/>
          <w:lang w:val="en-US"/>
        </w:rPr>
        <w:t>main</w:t>
      </w:r>
      <w:r w:rsidRPr="007776DF">
        <w:rPr>
          <w:bCs/>
          <w:sz w:val="28"/>
          <w:lang w:val="en-US"/>
        </w:rPr>
        <w:t xml:space="preserve"> </w:t>
      </w:r>
      <w:r>
        <w:rPr>
          <w:bCs/>
          <w:sz w:val="28"/>
          <w:lang w:val="en-US"/>
        </w:rPr>
        <w:t>achievements</w:t>
      </w:r>
      <w:r w:rsidRPr="007776DF">
        <w:rPr>
          <w:bCs/>
          <w:sz w:val="28"/>
          <w:lang w:val="en-US"/>
        </w:rPr>
        <w:t xml:space="preserve"> </w:t>
      </w:r>
      <w:r>
        <w:rPr>
          <w:bCs/>
          <w:sz w:val="28"/>
          <w:lang w:val="en-US"/>
        </w:rPr>
        <w:t>of</w:t>
      </w:r>
      <w:r w:rsidRPr="007776DF">
        <w:rPr>
          <w:bCs/>
          <w:sz w:val="28"/>
          <w:lang w:val="en-US"/>
        </w:rPr>
        <w:t xml:space="preserve"> </w:t>
      </w:r>
      <w:r>
        <w:rPr>
          <w:bCs/>
          <w:sz w:val="28"/>
          <w:lang w:val="en-US"/>
        </w:rPr>
        <w:t>Russian</w:t>
      </w:r>
      <w:r w:rsidRPr="007776DF">
        <w:rPr>
          <w:bCs/>
          <w:sz w:val="28"/>
          <w:lang w:val="en-US"/>
        </w:rPr>
        <w:t xml:space="preserve"> </w:t>
      </w:r>
      <w:r>
        <w:rPr>
          <w:bCs/>
          <w:sz w:val="28"/>
          <w:lang w:val="en-US"/>
        </w:rPr>
        <w:t>railway</w:t>
      </w:r>
      <w:r w:rsidRPr="007776DF">
        <w:rPr>
          <w:bCs/>
          <w:sz w:val="28"/>
          <w:lang w:val="en-US"/>
        </w:rPr>
        <w:t xml:space="preserve"> </w:t>
      </w:r>
      <w:r>
        <w:rPr>
          <w:bCs/>
          <w:sz w:val="28"/>
          <w:lang w:val="en-US"/>
        </w:rPr>
        <w:t xml:space="preserve">transport restructuring. Among undoubted results of the reform, there is the advent of private companies owning and operating wagons and private wagon stock ultimate growth trend in goods carried, total number of wagons and cargo turnover. That led to competition growth between private operators and finally was of benefit for most shippers and gave a push for wagons building sector. </w:t>
      </w:r>
    </w:p>
    <w:p w:rsidR="00EF52F1" w:rsidRDefault="00EF52F1" w:rsidP="002C338E">
      <w:pPr>
        <w:pStyle w:val="2"/>
        <w:spacing w:line="360" w:lineRule="auto"/>
        <w:rPr>
          <w:bCs/>
          <w:sz w:val="28"/>
          <w:lang w:val="en-US"/>
        </w:rPr>
      </w:pPr>
    </w:p>
    <w:p w:rsidR="007776DF" w:rsidRDefault="00EF52F1" w:rsidP="00EF52F1">
      <w:pPr>
        <w:pStyle w:val="2"/>
        <w:spacing w:line="360" w:lineRule="auto"/>
        <w:jc w:val="center"/>
        <w:rPr>
          <w:bCs/>
          <w:sz w:val="28"/>
          <w:lang w:val="en-US"/>
        </w:rPr>
      </w:pPr>
      <w:r>
        <w:rPr>
          <w:noProof/>
        </w:rPr>
        <w:lastRenderedPageBreak/>
        <w:drawing>
          <wp:inline distT="0" distB="0" distL="0" distR="0" wp14:anchorId="0E20D36D" wp14:editId="02C6DCBC">
            <wp:extent cx="5610518" cy="234638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09998" cy="2346168"/>
                    </a:xfrm>
                    <a:prstGeom prst="rect">
                      <a:avLst/>
                    </a:prstGeom>
                  </pic:spPr>
                </pic:pic>
              </a:graphicData>
            </a:graphic>
          </wp:inline>
        </w:drawing>
      </w:r>
    </w:p>
    <w:p w:rsidR="00E46A27" w:rsidRPr="00E12B04" w:rsidRDefault="00F949DE" w:rsidP="00E46A27">
      <w:pPr>
        <w:pStyle w:val="2"/>
        <w:spacing w:line="360" w:lineRule="auto"/>
        <w:rPr>
          <w:bCs/>
          <w:sz w:val="28"/>
          <w:lang w:val="en-US"/>
        </w:rPr>
      </w:pPr>
      <w:r>
        <w:rPr>
          <w:bCs/>
          <w:sz w:val="28"/>
          <w:lang w:val="en-US"/>
        </w:rPr>
        <w:t>Pic</w:t>
      </w:r>
      <w:r w:rsidR="00E46A27" w:rsidRPr="00E12B04">
        <w:rPr>
          <w:bCs/>
          <w:sz w:val="28"/>
          <w:lang w:val="en-US"/>
        </w:rPr>
        <w:t xml:space="preserve">. </w:t>
      </w:r>
      <w:r w:rsidR="002C338E" w:rsidRPr="00E12B04">
        <w:rPr>
          <w:bCs/>
          <w:sz w:val="28"/>
          <w:lang w:val="en-US"/>
        </w:rPr>
        <w:t>3</w:t>
      </w:r>
      <w:r w:rsidR="00E46A27" w:rsidRPr="00E12B04">
        <w:rPr>
          <w:bCs/>
          <w:sz w:val="28"/>
          <w:lang w:val="en-US"/>
        </w:rPr>
        <w:t xml:space="preserve"> </w:t>
      </w:r>
      <w:r w:rsidR="00665780" w:rsidRPr="00E12B04">
        <w:rPr>
          <w:bCs/>
          <w:sz w:val="28"/>
          <w:lang w:val="en-US"/>
        </w:rPr>
        <w:t xml:space="preserve">– </w:t>
      </w:r>
      <w:r>
        <w:rPr>
          <w:bCs/>
          <w:sz w:val="28"/>
          <w:lang w:val="en-US"/>
        </w:rPr>
        <w:t>Structure</w:t>
      </w:r>
      <w:r w:rsidRPr="00E12B04">
        <w:rPr>
          <w:bCs/>
          <w:sz w:val="28"/>
          <w:lang w:val="en-US"/>
        </w:rPr>
        <w:t xml:space="preserve"> </w:t>
      </w:r>
      <w:r>
        <w:rPr>
          <w:bCs/>
          <w:sz w:val="28"/>
          <w:lang w:val="en-US"/>
        </w:rPr>
        <w:t>of</w:t>
      </w:r>
      <w:r w:rsidRPr="00E12B04">
        <w:rPr>
          <w:bCs/>
          <w:sz w:val="28"/>
          <w:lang w:val="en-US"/>
        </w:rPr>
        <w:t xml:space="preserve"> </w:t>
      </w:r>
      <w:r>
        <w:rPr>
          <w:bCs/>
          <w:sz w:val="28"/>
          <w:lang w:val="en-US"/>
        </w:rPr>
        <w:t>wagons</w:t>
      </w:r>
      <w:r w:rsidRPr="00E12B04">
        <w:rPr>
          <w:bCs/>
          <w:sz w:val="28"/>
          <w:lang w:val="en-US"/>
        </w:rPr>
        <w:t xml:space="preserve"> </w:t>
      </w:r>
      <w:r>
        <w:rPr>
          <w:bCs/>
          <w:sz w:val="28"/>
          <w:lang w:val="en-US"/>
        </w:rPr>
        <w:t>operation</w:t>
      </w:r>
      <w:r w:rsidR="00E12B04" w:rsidRPr="00E12B04">
        <w:rPr>
          <w:bCs/>
          <w:sz w:val="28"/>
          <w:lang w:val="en-US"/>
        </w:rPr>
        <w:t xml:space="preserve"> </w:t>
      </w:r>
      <w:r w:rsidR="00E12B04">
        <w:rPr>
          <w:bCs/>
          <w:sz w:val="28"/>
          <w:lang w:val="en-US"/>
        </w:rPr>
        <w:t>by</w:t>
      </w:r>
      <w:r w:rsidR="00E12B04" w:rsidRPr="00E12B04">
        <w:rPr>
          <w:bCs/>
          <w:sz w:val="28"/>
          <w:lang w:val="en-US"/>
        </w:rPr>
        <w:t xml:space="preserve"> </w:t>
      </w:r>
      <w:r w:rsidR="00E12B04">
        <w:rPr>
          <w:bCs/>
          <w:sz w:val="28"/>
          <w:lang w:val="en-US"/>
        </w:rPr>
        <w:t>volume</w:t>
      </w:r>
      <w:r w:rsidR="00E12B04" w:rsidRPr="00E12B04">
        <w:rPr>
          <w:bCs/>
          <w:sz w:val="28"/>
          <w:lang w:val="en-US"/>
        </w:rPr>
        <w:t xml:space="preserve"> </w:t>
      </w:r>
      <w:r w:rsidR="00E12B04">
        <w:rPr>
          <w:bCs/>
          <w:sz w:val="28"/>
          <w:lang w:val="en-US"/>
        </w:rPr>
        <w:t>of</w:t>
      </w:r>
      <w:r w:rsidR="00E12B04" w:rsidRPr="00E12B04">
        <w:rPr>
          <w:bCs/>
          <w:sz w:val="28"/>
          <w:lang w:val="en-US"/>
        </w:rPr>
        <w:t xml:space="preserve"> </w:t>
      </w:r>
      <w:r w:rsidR="00E12B04">
        <w:rPr>
          <w:bCs/>
          <w:sz w:val="28"/>
          <w:lang w:val="en-US"/>
        </w:rPr>
        <w:t>goods</w:t>
      </w:r>
      <w:r w:rsidR="00E12B04" w:rsidRPr="00E12B04">
        <w:rPr>
          <w:bCs/>
          <w:sz w:val="28"/>
          <w:lang w:val="en-US"/>
        </w:rPr>
        <w:t xml:space="preserve"> </w:t>
      </w:r>
      <w:r w:rsidR="00E12B04">
        <w:rPr>
          <w:bCs/>
          <w:sz w:val="28"/>
          <w:lang w:val="en-US"/>
        </w:rPr>
        <w:t>carried</w:t>
      </w:r>
      <w:r w:rsidR="00E12B04" w:rsidRPr="00E12B04">
        <w:rPr>
          <w:bCs/>
          <w:sz w:val="28"/>
          <w:lang w:val="en-US"/>
        </w:rPr>
        <w:t xml:space="preserve">, </w:t>
      </w:r>
      <w:r w:rsidR="00E46A27" w:rsidRPr="00E12B04">
        <w:rPr>
          <w:bCs/>
          <w:sz w:val="28"/>
          <w:lang w:val="en-US"/>
        </w:rPr>
        <w:t>% [</w:t>
      </w:r>
      <w:r w:rsidR="002D24CF">
        <w:rPr>
          <w:bCs/>
          <w:sz w:val="28"/>
          <w:lang w:val="en-US"/>
        </w:rPr>
        <w:t>2</w:t>
      </w:r>
      <w:r w:rsidR="00E46A27" w:rsidRPr="00E12B04">
        <w:rPr>
          <w:bCs/>
          <w:sz w:val="28"/>
          <w:lang w:val="en-US"/>
        </w:rPr>
        <w:t>]</w:t>
      </w:r>
      <w:r w:rsidR="00FD348E" w:rsidRPr="00E12B04">
        <w:rPr>
          <w:bCs/>
          <w:sz w:val="28"/>
          <w:lang w:val="en-US"/>
        </w:rPr>
        <w:t>.</w:t>
      </w:r>
    </w:p>
    <w:p w:rsidR="00BF3488" w:rsidRPr="00E12B04" w:rsidRDefault="00BF3488" w:rsidP="00BF3488">
      <w:pPr>
        <w:pStyle w:val="2"/>
        <w:spacing w:line="360" w:lineRule="auto"/>
        <w:ind w:firstLine="0"/>
        <w:jc w:val="center"/>
        <w:rPr>
          <w:bCs/>
          <w:sz w:val="28"/>
          <w:lang w:val="en-US"/>
        </w:rPr>
      </w:pPr>
    </w:p>
    <w:p w:rsidR="00555B08" w:rsidRPr="00C858A4" w:rsidRDefault="00E46A27" w:rsidP="00013A81">
      <w:pPr>
        <w:pStyle w:val="2"/>
        <w:spacing w:line="360" w:lineRule="auto"/>
        <w:ind w:firstLine="0"/>
        <w:rPr>
          <w:bCs/>
          <w:sz w:val="28"/>
          <w:lang w:val="en-US"/>
        </w:rPr>
      </w:pPr>
      <w:r w:rsidRPr="00E12B04">
        <w:rPr>
          <w:bCs/>
          <w:sz w:val="28"/>
          <w:lang w:val="en-US"/>
        </w:rPr>
        <w:tab/>
      </w:r>
      <w:r w:rsidR="00C858A4">
        <w:rPr>
          <w:bCs/>
          <w:sz w:val="28"/>
          <w:lang w:val="en-US"/>
        </w:rPr>
        <w:t xml:space="preserve">However in infrastructure and locomotive sector still uncovered by the reform are showing lack of investments and stagnation, as stated by F. </w:t>
      </w:r>
      <w:r w:rsidR="002D24CF">
        <w:rPr>
          <w:bCs/>
          <w:sz w:val="28"/>
          <w:lang w:val="en-US"/>
        </w:rPr>
        <w:t>Kh</w:t>
      </w:r>
      <w:r w:rsidR="00C858A4">
        <w:rPr>
          <w:bCs/>
          <w:sz w:val="28"/>
          <w:lang w:val="en-US"/>
        </w:rPr>
        <w:t xml:space="preserve">usainov </w:t>
      </w:r>
      <w:r w:rsidRPr="00C858A4">
        <w:rPr>
          <w:bCs/>
          <w:sz w:val="28"/>
          <w:lang w:val="en-US"/>
        </w:rPr>
        <w:t>[</w:t>
      </w:r>
      <w:r w:rsidR="002D24CF">
        <w:rPr>
          <w:bCs/>
          <w:sz w:val="28"/>
          <w:lang w:val="en-US"/>
        </w:rPr>
        <w:t>3</w:t>
      </w:r>
      <w:r w:rsidRPr="00C858A4">
        <w:rPr>
          <w:bCs/>
          <w:sz w:val="28"/>
          <w:lang w:val="en-US"/>
        </w:rPr>
        <w:t xml:space="preserve">]. </w:t>
      </w:r>
    </w:p>
    <w:p w:rsidR="00665780" w:rsidRPr="00C858A4" w:rsidRDefault="00665780" w:rsidP="00665780">
      <w:pPr>
        <w:autoSpaceDE w:val="0"/>
        <w:autoSpaceDN w:val="0"/>
        <w:adjustRightInd w:val="0"/>
        <w:spacing w:line="360" w:lineRule="auto"/>
        <w:ind w:firstLine="708"/>
        <w:jc w:val="both"/>
        <w:rPr>
          <w:rFonts w:ascii="Times New Roman" w:hAnsi="Times New Roman" w:cs="Times New Roman"/>
          <w:color w:val="000000"/>
          <w:sz w:val="28"/>
          <w:szCs w:val="23"/>
          <w:lang w:val="en-US"/>
        </w:rPr>
      </w:pPr>
    </w:p>
    <w:p w:rsidR="001C2B5B" w:rsidRPr="00DF244C" w:rsidRDefault="00DF244C" w:rsidP="00665780">
      <w:pPr>
        <w:autoSpaceDE w:val="0"/>
        <w:autoSpaceDN w:val="0"/>
        <w:adjustRightInd w:val="0"/>
        <w:spacing w:line="360" w:lineRule="auto"/>
        <w:jc w:val="both"/>
        <w:rPr>
          <w:rFonts w:ascii="Times New Roman" w:hAnsi="Times New Roman" w:cs="Times New Roman"/>
          <w:color w:val="000000"/>
          <w:sz w:val="28"/>
          <w:szCs w:val="23"/>
          <w:lang w:val="en-US"/>
        </w:rPr>
      </w:pPr>
      <w:r w:rsidRPr="00DF244C">
        <w:rPr>
          <w:rFonts w:ascii="Times New Roman" w:hAnsi="Times New Roman" w:cs="Times New Roman"/>
          <w:color w:val="000000"/>
          <w:sz w:val="28"/>
          <w:szCs w:val="23"/>
          <w:lang w:val="en-US"/>
        </w:rPr>
        <w:t>Table</w:t>
      </w:r>
      <w:r w:rsidR="001C2B5B" w:rsidRPr="00DF244C">
        <w:rPr>
          <w:rFonts w:ascii="Times New Roman" w:hAnsi="Times New Roman" w:cs="Times New Roman"/>
          <w:color w:val="000000"/>
          <w:sz w:val="28"/>
          <w:szCs w:val="23"/>
          <w:lang w:val="en-US"/>
        </w:rPr>
        <w:t xml:space="preserve"> </w:t>
      </w:r>
      <w:r w:rsidR="00665780" w:rsidRPr="00DF244C">
        <w:rPr>
          <w:rFonts w:ascii="Times New Roman" w:hAnsi="Times New Roman" w:cs="Times New Roman"/>
          <w:color w:val="000000"/>
          <w:sz w:val="28"/>
          <w:szCs w:val="23"/>
          <w:lang w:val="en-US"/>
        </w:rPr>
        <w:t>2</w:t>
      </w:r>
      <w:r w:rsidR="001C2B5B" w:rsidRPr="00DF244C">
        <w:rPr>
          <w:rFonts w:ascii="Times New Roman" w:hAnsi="Times New Roman" w:cs="Times New Roman"/>
          <w:color w:val="000000"/>
          <w:sz w:val="28"/>
          <w:szCs w:val="23"/>
          <w:lang w:val="en-US"/>
        </w:rPr>
        <w:t xml:space="preserve"> – </w:t>
      </w:r>
      <w:r>
        <w:rPr>
          <w:rFonts w:ascii="Times New Roman" w:hAnsi="Times New Roman" w:cs="Times New Roman"/>
          <w:color w:val="000000"/>
          <w:sz w:val="28"/>
          <w:szCs w:val="23"/>
          <w:lang w:val="en-US"/>
        </w:rPr>
        <w:t xml:space="preserve">Wear of fixed assets of Russian railways in </w:t>
      </w:r>
      <w:r w:rsidR="001C2B5B" w:rsidRPr="00DF244C">
        <w:rPr>
          <w:rFonts w:ascii="Times New Roman" w:hAnsi="Times New Roman" w:cs="Times New Roman"/>
          <w:color w:val="000000"/>
          <w:sz w:val="28"/>
          <w:szCs w:val="23"/>
          <w:lang w:val="en-US"/>
        </w:rPr>
        <w:t>2000 – 20</w:t>
      </w:r>
      <w:r w:rsidR="00EE0BEC" w:rsidRPr="00DF244C">
        <w:rPr>
          <w:rFonts w:ascii="Times New Roman" w:hAnsi="Times New Roman" w:cs="Times New Roman"/>
          <w:color w:val="000000"/>
          <w:sz w:val="28"/>
          <w:szCs w:val="23"/>
          <w:lang w:val="en-US"/>
        </w:rPr>
        <w:t>12</w:t>
      </w:r>
      <w:r w:rsidR="00DE10E9" w:rsidRPr="00DF244C">
        <w:rPr>
          <w:rFonts w:ascii="Times New Roman" w:hAnsi="Times New Roman" w:cs="Times New Roman"/>
          <w:color w:val="000000"/>
          <w:sz w:val="28"/>
          <w:szCs w:val="23"/>
          <w:lang w:val="en-US"/>
        </w:rPr>
        <w:t xml:space="preserve"> [</w:t>
      </w:r>
      <w:r w:rsidR="002D24CF">
        <w:rPr>
          <w:rFonts w:ascii="Times New Roman" w:hAnsi="Times New Roman" w:cs="Times New Roman"/>
          <w:color w:val="000000"/>
          <w:sz w:val="28"/>
          <w:szCs w:val="23"/>
          <w:lang w:val="en-US"/>
        </w:rPr>
        <w:t>2</w:t>
      </w:r>
      <w:r w:rsidR="00824708">
        <w:rPr>
          <w:rFonts w:ascii="Times New Roman" w:hAnsi="Times New Roman" w:cs="Times New Roman"/>
          <w:color w:val="000000"/>
          <w:sz w:val="28"/>
          <w:szCs w:val="23"/>
          <w:lang w:val="en-US"/>
        </w:rPr>
        <w:t xml:space="preserve">; </w:t>
      </w:r>
      <w:r w:rsidR="001C2B5B" w:rsidRPr="00DF244C">
        <w:rPr>
          <w:rFonts w:ascii="Times New Roman" w:hAnsi="Times New Roman" w:cs="Times New Roman"/>
          <w:color w:val="000000"/>
          <w:sz w:val="28"/>
          <w:szCs w:val="23"/>
          <w:lang w:val="en-US"/>
        </w:rPr>
        <w:t>4].</w:t>
      </w: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1"/>
        <w:gridCol w:w="1394"/>
        <w:gridCol w:w="1216"/>
        <w:gridCol w:w="1176"/>
        <w:gridCol w:w="1385"/>
        <w:gridCol w:w="992"/>
      </w:tblGrid>
      <w:tr w:rsidR="00D724E0" w:rsidRPr="00D724E0" w:rsidTr="00916547">
        <w:trPr>
          <w:jc w:val="center"/>
        </w:trPr>
        <w:tc>
          <w:tcPr>
            <w:tcW w:w="3801" w:type="dxa"/>
            <w:vAlign w:val="center"/>
          </w:tcPr>
          <w:p w:rsidR="00D724E0" w:rsidRPr="00DF244C" w:rsidRDefault="00DF244C" w:rsidP="00794908">
            <w:pPr>
              <w:pStyle w:val="ac"/>
              <w:ind w:right="-72"/>
              <w:jc w:val="center"/>
              <w:rPr>
                <w:rFonts w:ascii="Times New Roman" w:hAnsi="Times New Roman" w:cs="Times New Roman"/>
                <w:bCs/>
                <w:sz w:val="24"/>
                <w:szCs w:val="28"/>
                <w:lang w:val="en-US"/>
              </w:rPr>
            </w:pPr>
            <w:r>
              <w:rPr>
                <w:rFonts w:ascii="Times New Roman" w:hAnsi="Times New Roman" w:cs="Times New Roman"/>
                <w:bCs/>
                <w:sz w:val="24"/>
                <w:szCs w:val="28"/>
                <w:lang w:val="en-US"/>
              </w:rPr>
              <w:t xml:space="preserve">Fixed assets </w:t>
            </w:r>
          </w:p>
        </w:tc>
        <w:tc>
          <w:tcPr>
            <w:tcW w:w="6163" w:type="dxa"/>
            <w:gridSpan w:val="5"/>
            <w:vAlign w:val="center"/>
          </w:tcPr>
          <w:p w:rsidR="00D724E0" w:rsidRPr="00DF244C" w:rsidRDefault="00DF244C" w:rsidP="00DF244C">
            <w:pPr>
              <w:pStyle w:val="ac"/>
              <w:ind w:right="-72"/>
              <w:jc w:val="center"/>
              <w:rPr>
                <w:rFonts w:ascii="Times New Roman" w:hAnsi="Times New Roman" w:cs="Times New Roman"/>
                <w:bCs/>
                <w:sz w:val="24"/>
                <w:szCs w:val="28"/>
                <w:lang w:val="en-US"/>
              </w:rPr>
            </w:pPr>
            <w:r>
              <w:rPr>
                <w:rFonts w:ascii="Times New Roman" w:hAnsi="Times New Roman" w:cs="Times New Roman"/>
                <w:bCs/>
                <w:sz w:val="24"/>
                <w:szCs w:val="28"/>
                <w:lang w:val="en-US"/>
              </w:rPr>
              <w:t>Wear, %</w:t>
            </w:r>
          </w:p>
          <w:p w:rsidR="00D724E0" w:rsidRPr="00D724E0" w:rsidRDefault="00D724E0" w:rsidP="00794908">
            <w:pPr>
              <w:pStyle w:val="ac"/>
              <w:ind w:right="-72"/>
              <w:jc w:val="center"/>
              <w:rPr>
                <w:rFonts w:ascii="Times New Roman" w:hAnsi="Times New Roman" w:cs="Times New Roman"/>
                <w:bCs/>
                <w:sz w:val="24"/>
                <w:szCs w:val="28"/>
              </w:rPr>
            </w:pPr>
          </w:p>
        </w:tc>
      </w:tr>
      <w:tr w:rsidR="00916547" w:rsidRPr="00D724E0" w:rsidTr="00916547">
        <w:trPr>
          <w:jc w:val="center"/>
        </w:trPr>
        <w:tc>
          <w:tcPr>
            <w:tcW w:w="3801" w:type="dxa"/>
          </w:tcPr>
          <w:p w:rsidR="00916547" w:rsidRPr="00D724E0" w:rsidRDefault="00916547" w:rsidP="00794908">
            <w:pPr>
              <w:pStyle w:val="ac"/>
              <w:ind w:right="-72"/>
              <w:rPr>
                <w:rFonts w:ascii="Times New Roman" w:hAnsi="Times New Roman" w:cs="Times New Roman"/>
                <w:sz w:val="24"/>
                <w:szCs w:val="28"/>
              </w:rPr>
            </w:pPr>
          </w:p>
        </w:tc>
        <w:tc>
          <w:tcPr>
            <w:tcW w:w="1394" w:type="dxa"/>
          </w:tcPr>
          <w:p w:rsidR="00916547" w:rsidRPr="00D724E0" w:rsidRDefault="00916547" w:rsidP="00794908">
            <w:pPr>
              <w:pStyle w:val="ac"/>
              <w:ind w:right="-72"/>
              <w:jc w:val="center"/>
              <w:rPr>
                <w:rFonts w:ascii="Times New Roman" w:hAnsi="Times New Roman" w:cs="Times New Roman"/>
                <w:sz w:val="24"/>
                <w:szCs w:val="28"/>
              </w:rPr>
            </w:pPr>
            <w:r>
              <w:rPr>
                <w:rFonts w:ascii="Times New Roman" w:hAnsi="Times New Roman" w:cs="Times New Roman"/>
                <w:sz w:val="24"/>
                <w:szCs w:val="28"/>
              </w:rPr>
              <w:t>2000</w:t>
            </w:r>
          </w:p>
        </w:tc>
        <w:tc>
          <w:tcPr>
            <w:tcW w:w="1216" w:type="dxa"/>
          </w:tcPr>
          <w:p w:rsidR="00916547" w:rsidRPr="00D724E0" w:rsidRDefault="00916547" w:rsidP="009C6845">
            <w:pPr>
              <w:pStyle w:val="ac"/>
              <w:ind w:right="-72"/>
              <w:jc w:val="center"/>
              <w:rPr>
                <w:rFonts w:ascii="Times New Roman" w:hAnsi="Times New Roman" w:cs="Times New Roman"/>
                <w:sz w:val="24"/>
                <w:szCs w:val="28"/>
              </w:rPr>
            </w:pPr>
            <w:r>
              <w:rPr>
                <w:rFonts w:ascii="Times New Roman" w:hAnsi="Times New Roman" w:cs="Times New Roman"/>
                <w:sz w:val="24"/>
                <w:szCs w:val="28"/>
              </w:rPr>
              <w:t>2004</w:t>
            </w:r>
          </w:p>
        </w:tc>
        <w:tc>
          <w:tcPr>
            <w:tcW w:w="1176" w:type="dxa"/>
          </w:tcPr>
          <w:p w:rsidR="00916547" w:rsidRPr="00D724E0" w:rsidRDefault="00916547" w:rsidP="009C6845">
            <w:pPr>
              <w:pStyle w:val="ac"/>
              <w:ind w:right="-72"/>
              <w:jc w:val="center"/>
              <w:rPr>
                <w:rFonts w:ascii="Times New Roman" w:hAnsi="Times New Roman" w:cs="Times New Roman"/>
                <w:sz w:val="24"/>
                <w:szCs w:val="28"/>
              </w:rPr>
            </w:pPr>
            <w:r>
              <w:rPr>
                <w:rFonts w:ascii="Times New Roman" w:hAnsi="Times New Roman" w:cs="Times New Roman"/>
                <w:sz w:val="24"/>
                <w:szCs w:val="28"/>
              </w:rPr>
              <w:t>2006</w:t>
            </w:r>
          </w:p>
        </w:tc>
        <w:tc>
          <w:tcPr>
            <w:tcW w:w="1385" w:type="dxa"/>
          </w:tcPr>
          <w:p w:rsidR="00916547" w:rsidRPr="00D724E0" w:rsidRDefault="00916547" w:rsidP="009C6845">
            <w:pPr>
              <w:pStyle w:val="ac"/>
              <w:ind w:right="-72"/>
              <w:jc w:val="center"/>
              <w:rPr>
                <w:rFonts w:ascii="Times New Roman" w:hAnsi="Times New Roman" w:cs="Times New Roman"/>
                <w:sz w:val="24"/>
                <w:szCs w:val="28"/>
              </w:rPr>
            </w:pPr>
            <w:r>
              <w:rPr>
                <w:rFonts w:ascii="Times New Roman" w:hAnsi="Times New Roman" w:cs="Times New Roman"/>
                <w:sz w:val="24"/>
                <w:szCs w:val="28"/>
              </w:rPr>
              <w:t>2008</w:t>
            </w:r>
          </w:p>
        </w:tc>
        <w:tc>
          <w:tcPr>
            <w:tcW w:w="992" w:type="dxa"/>
          </w:tcPr>
          <w:p w:rsidR="00916547" w:rsidRPr="00D724E0" w:rsidRDefault="00916547" w:rsidP="00270997">
            <w:pPr>
              <w:pStyle w:val="ac"/>
              <w:ind w:right="-72"/>
              <w:jc w:val="center"/>
              <w:rPr>
                <w:rFonts w:ascii="Times New Roman" w:hAnsi="Times New Roman" w:cs="Times New Roman"/>
                <w:sz w:val="24"/>
                <w:szCs w:val="28"/>
              </w:rPr>
            </w:pPr>
            <w:r>
              <w:rPr>
                <w:rFonts w:ascii="Times New Roman" w:hAnsi="Times New Roman" w:cs="Times New Roman"/>
                <w:sz w:val="24"/>
                <w:szCs w:val="28"/>
              </w:rPr>
              <w:t>2012</w:t>
            </w:r>
          </w:p>
        </w:tc>
      </w:tr>
      <w:tr w:rsidR="00916547" w:rsidRPr="00D724E0" w:rsidTr="00916547">
        <w:trPr>
          <w:jc w:val="center"/>
        </w:trPr>
        <w:tc>
          <w:tcPr>
            <w:tcW w:w="3801" w:type="dxa"/>
          </w:tcPr>
          <w:p w:rsidR="00916547" w:rsidRPr="00DF244C" w:rsidRDefault="00DF244C" w:rsidP="00794908">
            <w:pPr>
              <w:pStyle w:val="ac"/>
              <w:ind w:right="-72"/>
              <w:rPr>
                <w:rFonts w:ascii="Times New Roman" w:hAnsi="Times New Roman" w:cs="Times New Roman"/>
                <w:sz w:val="24"/>
                <w:szCs w:val="28"/>
                <w:lang w:val="en-US"/>
              </w:rPr>
            </w:pPr>
            <w:r>
              <w:rPr>
                <w:rFonts w:ascii="Times New Roman" w:hAnsi="Times New Roman" w:cs="Times New Roman"/>
                <w:sz w:val="24"/>
                <w:szCs w:val="28"/>
                <w:lang w:val="en-US"/>
              </w:rPr>
              <w:t xml:space="preserve">Electric locomotives </w:t>
            </w:r>
          </w:p>
        </w:tc>
        <w:tc>
          <w:tcPr>
            <w:tcW w:w="1394" w:type="dxa"/>
          </w:tcPr>
          <w:p w:rsidR="00916547" w:rsidRPr="00D724E0" w:rsidRDefault="00916547" w:rsidP="00794908">
            <w:pPr>
              <w:pStyle w:val="ac"/>
              <w:ind w:right="-72"/>
              <w:jc w:val="center"/>
              <w:rPr>
                <w:rFonts w:ascii="Times New Roman" w:hAnsi="Times New Roman" w:cs="Times New Roman"/>
                <w:sz w:val="24"/>
                <w:szCs w:val="28"/>
              </w:rPr>
            </w:pPr>
            <w:r w:rsidRPr="00D724E0">
              <w:rPr>
                <w:rFonts w:ascii="Times New Roman" w:hAnsi="Times New Roman" w:cs="Times New Roman"/>
                <w:sz w:val="24"/>
                <w:szCs w:val="28"/>
              </w:rPr>
              <w:t>63</w:t>
            </w:r>
          </w:p>
        </w:tc>
        <w:tc>
          <w:tcPr>
            <w:tcW w:w="1216" w:type="dxa"/>
          </w:tcPr>
          <w:p w:rsidR="00916547" w:rsidRPr="00D724E0" w:rsidRDefault="00916547" w:rsidP="00794908">
            <w:pPr>
              <w:pStyle w:val="ac"/>
              <w:ind w:right="-72"/>
              <w:jc w:val="center"/>
              <w:rPr>
                <w:rFonts w:ascii="Times New Roman" w:hAnsi="Times New Roman" w:cs="Times New Roman"/>
                <w:sz w:val="24"/>
                <w:szCs w:val="28"/>
              </w:rPr>
            </w:pPr>
            <w:r w:rsidRPr="00D724E0">
              <w:rPr>
                <w:rFonts w:ascii="Times New Roman" w:hAnsi="Times New Roman" w:cs="Times New Roman"/>
                <w:sz w:val="24"/>
                <w:szCs w:val="28"/>
              </w:rPr>
              <w:t>65</w:t>
            </w:r>
          </w:p>
        </w:tc>
        <w:tc>
          <w:tcPr>
            <w:tcW w:w="1176" w:type="dxa"/>
          </w:tcPr>
          <w:p w:rsidR="00916547" w:rsidRPr="00D724E0" w:rsidRDefault="00916547" w:rsidP="00794908">
            <w:pPr>
              <w:pStyle w:val="ac"/>
              <w:ind w:right="-72"/>
              <w:jc w:val="center"/>
              <w:rPr>
                <w:rFonts w:ascii="Times New Roman" w:hAnsi="Times New Roman" w:cs="Times New Roman"/>
                <w:sz w:val="24"/>
                <w:szCs w:val="28"/>
              </w:rPr>
            </w:pPr>
            <w:r w:rsidRPr="00D724E0">
              <w:rPr>
                <w:rFonts w:ascii="Times New Roman" w:hAnsi="Times New Roman" w:cs="Times New Roman"/>
                <w:sz w:val="24"/>
                <w:szCs w:val="28"/>
              </w:rPr>
              <w:t>74</w:t>
            </w:r>
          </w:p>
        </w:tc>
        <w:tc>
          <w:tcPr>
            <w:tcW w:w="1385" w:type="dxa"/>
          </w:tcPr>
          <w:p w:rsidR="00916547" w:rsidRPr="00D724E0" w:rsidRDefault="00916547" w:rsidP="00794908">
            <w:pPr>
              <w:pStyle w:val="ac"/>
              <w:ind w:right="-72"/>
              <w:jc w:val="center"/>
              <w:rPr>
                <w:rFonts w:ascii="Times New Roman" w:hAnsi="Times New Roman" w:cs="Times New Roman"/>
                <w:sz w:val="24"/>
                <w:szCs w:val="28"/>
              </w:rPr>
            </w:pPr>
            <w:r w:rsidRPr="00D724E0">
              <w:rPr>
                <w:rFonts w:ascii="Times New Roman" w:hAnsi="Times New Roman" w:cs="Times New Roman"/>
                <w:sz w:val="24"/>
                <w:szCs w:val="28"/>
              </w:rPr>
              <w:t>76</w:t>
            </w:r>
          </w:p>
        </w:tc>
        <w:tc>
          <w:tcPr>
            <w:tcW w:w="992" w:type="dxa"/>
          </w:tcPr>
          <w:p w:rsidR="00916547" w:rsidRPr="00D724E0" w:rsidRDefault="00916547" w:rsidP="00794908">
            <w:pPr>
              <w:pStyle w:val="ac"/>
              <w:ind w:right="-72"/>
              <w:jc w:val="center"/>
              <w:rPr>
                <w:rFonts w:ascii="Times New Roman" w:hAnsi="Times New Roman" w:cs="Times New Roman"/>
                <w:sz w:val="24"/>
                <w:szCs w:val="28"/>
              </w:rPr>
            </w:pPr>
            <w:r>
              <w:rPr>
                <w:rFonts w:ascii="Times New Roman" w:hAnsi="Times New Roman" w:cs="Times New Roman"/>
                <w:sz w:val="24"/>
                <w:szCs w:val="28"/>
              </w:rPr>
              <w:t>70</w:t>
            </w:r>
          </w:p>
        </w:tc>
      </w:tr>
      <w:tr w:rsidR="00916547" w:rsidRPr="00D724E0" w:rsidTr="00916547">
        <w:trPr>
          <w:jc w:val="center"/>
        </w:trPr>
        <w:tc>
          <w:tcPr>
            <w:tcW w:w="3801" w:type="dxa"/>
          </w:tcPr>
          <w:p w:rsidR="00916547" w:rsidRPr="00DF244C" w:rsidRDefault="00DF244C" w:rsidP="00794908">
            <w:pPr>
              <w:pStyle w:val="ac"/>
              <w:ind w:right="-72"/>
              <w:rPr>
                <w:rFonts w:ascii="Times New Roman" w:hAnsi="Times New Roman" w:cs="Times New Roman"/>
                <w:sz w:val="24"/>
                <w:szCs w:val="28"/>
                <w:lang w:val="en-US"/>
              </w:rPr>
            </w:pPr>
            <w:r>
              <w:rPr>
                <w:rFonts w:ascii="Times New Roman" w:hAnsi="Times New Roman" w:cs="Times New Roman"/>
                <w:sz w:val="24"/>
                <w:szCs w:val="28"/>
                <w:lang w:val="en-US"/>
              </w:rPr>
              <w:t xml:space="preserve">Diesel locomotives </w:t>
            </w:r>
          </w:p>
        </w:tc>
        <w:tc>
          <w:tcPr>
            <w:tcW w:w="1394" w:type="dxa"/>
          </w:tcPr>
          <w:p w:rsidR="00916547" w:rsidRPr="00D724E0" w:rsidRDefault="00916547" w:rsidP="00794908">
            <w:pPr>
              <w:pStyle w:val="ac"/>
              <w:ind w:right="-72"/>
              <w:jc w:val="center"/>
              <w:rPr>
                <w:rFonts w:ascii="Times New Roman" w:hAnsi="Times New Roman" w:cs="Times New Roman"/>
                <w:sz w:val="24"/>
                <w:szCs w:val="28"/>
              </w:rPr>
            </w:pPr>
            <w:r w:rsidRPr="00D724E0">
              <w:rPr>
                <w:rFonts w:ascii="Times New Roman" w:hAnsi="Times New Roman" w:cs="Times New Roman"/>
                <w:sz w:val="24"/>
                <w:szCs w:val="28"/>
              </w:rPr>
              <w:t>71,3</w:t>
            </w:r>
          </w:p>
        </w:tc>
        <w:tc>
          <w:tcPr>
            <w:tcW w:w="1216" w:type="dxa"/>
          </w:tcPr>
          <w:p w:rsidR="00916547" w:rsidRPr="00D724E0" w:rsidRDefault="00916547" w:rsidP="00794908">
            <w:pPr>
              <w:pStyle w:val="ac"/>
              <w:ind w:right="-72"/>
              <w:jc w:val="center"/>
              <w:rPr>
                <w:rFonts w:ascii="Times New Roman" w:hAnsi="Times New Roman" w:cs="Times New Roman"/>
                <w:sz w:val="24"/>
                <w:szCs w:val="28"/>
              </w:rPr>
            </w:pPr>
            <w:r w:rsidRPr="00D724E0">
              <w:rPr>
                <w:rFonts w:ascii="Times New Roman" w:hAnsi="Times New Roman" w:cs="Times New Roman"/>
                <w:sz w:val="24"/>
                <w:szCs w:val="28"/>
              </w:rPr>
              <w:t>73</w:t>
            </w:r>
          </w:p>
        </w:tc>
        <w:tc>
          <w:tcPr>
            <w:tcW w:w="1176" w:type="dxa"/>
          </w:tcPr>
          <w:p w:rsidR="00916547" w:rsidRPr="00D724E0" w:rsidRDefault="00916547" w:rsidP="00794908">
            <w:pPr>
              <w:pStyle w:val="ac"/>
              <w:ind w:right="-72"/>
              <w:jc w:val="center"/>
              <w:rPr>
                <w:rFonts w:ascii="Times New Roman" w:hAnsi="Times New Roman" w:cs="Times New Roman"/>
                <w:sz w:val="24"/>
                <w:szCs w:val="28"/>
              </w:rPr>
            </w:pPr>
            <w:r w:rsidRPr="00D724E0">
              <w:rPr>
                <w:rFonts w:ascii="Times New Roman" w:hAnsi="Times New Roman" w:cs="Times New Roman"/>
                <w:sz w:val="24"/>
                <w:szCs w:val="28"/>
              </w:rPr>
              <w:t>75</w:t>
            </w:r>
          </w:p>
        </w:tc>
        <w:tc>
          <w:tcPr>
            <w:tcW w:w="1385" w:type="dxa"/>
          </w:tcPr>
          <w:p w:rsidR="00916547" w:rsidRPr="00D724E0" w:rsidRDefault="00916547" w:rsidP="00794908">
            <w:pPr>
              <w:pStyle w:val="ac"/>
              <w:ind w:right="-72"/>
              <w:jc w:val="center"/>
              <w:rPr>
                <w:rFonts w:ascii="Times New Roman" w:hAnsi="Times New Roman" w:cs="Times New Roman"/>
                <w:sz w:val="24"/>
                <w:szCs w:val="28"/>
              </w:rPr>
            </w:pPr>
            <w:r w:rsidRPr="00D724E0">
              <w:rPr>
                <w:rFonts w:ascii="Times New Roman" w:hAnsi="Times New Roman" w:cs="Times New Roman"/>
                <w:sz w:val="24"/>
                <w:szCs w:val="28"/>
              </w:rPr>
              <w:t>77</w:t>
            </w:r>
          </w:p>
        </w:tc>
        <w:tc>
          <w:tcPr>
            <w:tcW w:w="992" w:type="dxa"/>
          </w:tcPr>
          <w:p w:rsidR="00916547" w:rsidRPr="00D724E0" w:rsidRDefault="00916547" w:rsidP="00794908">
            <w:pPr>
              <w:pStyle w:val="ac"/>
              <w:ind w:right="-72"/>
              <w:jc w:val="center"/>
              <w:rPr>
                <w:rFonts w:ascii="Times New Roman" w:hAnsi="Times New Roman" w:cs="Times New Roman"/>
                <w:sz w:val="24"/>
                <w:szCs w:val="28"/>
              </w:rPr>
            </w:pPr>
            <w:r>
              <w:rPr>
                <w:rFonts w:ascii="Times New Roman" w:hAnsi="Times New Roman" w:cs="Times New Roman"/>
                <w:sz w:val="24"/>
                <w:szCs w:val="28"/>
              </w:rPr>
              <w:t>80</w:t>
            </w:r>
          </w:p>
        </w:tc>
      </w:tr>
      <w:tr w:rsidR="00916547" w:rsidRPr="00D724E0" w:rsidTr="00916547">
        <w:trPr>
          <w:jc w:val="center"/>
        </w:trPr>
        <w:tc>
          <w:tcPr>
            <w:tcW w:w="3801" w:type="dxa"/>
          </w:tcPr>
          <w:p w:rsidR="00916547" w:rsidRPr="00DF244C" w:rsidRDefault="00DF244C" w:rsidP="00794908">
            <w:pPr>
              <w:pStyle w:val="ac"/>
              <w:ind w:right="-72"/>
              <w:rPr>
                <w:rFonts w:ascii="Times New Roman" w:hAnsi="Times New Roman" w:cs="Times New Roman"/>
                <w:sz w:val="24"/>
                <w:szCs w:val="28"/>
                <w:lang w:val="en-US"/>
              </w:rPr>
            </w:pPr>
            <w:r>
              <w:rPr>
                <w:rFonts w:ascii="Times New Roman" w:hAnsi="Times New Roman" w:cs="Times New Roman"/>
                <w:sz w:val="24"/>
                <w:szCs w:val="28"/>
                <w:lang w:val="en-US"/>
              </w:rPr>
              <w:t xml:space="preserve">Freight wagons </w:t>
            </w:r>
          </w:p>
        </w:tc>
        <w:tc>
          <w:tcPr>
            <w:tcW w:w="1394" w:type="dxa"/>
          </w:tcPr>
          <w:p w:rsidR="00916547" w:rsidRPr="00D724E0" w:rsidRDefault="00916547" w:rsidP="00794908">
            <w:pPr>
              <w:pStyle w:val="ac"/>
              <w:ind w:right="-72"/>
              <w:jc w:val="center"/>
              <w:rPr>
                <w:rFonts w:ascii="Times New Roman" w:hAnsi="Times New Roman" w:cs="Times New Roman"/>
                <w:sz w:val="24"/>
                <w:szCs w:val="28"/>
              </w:rPr>
            </w:pPr>
            <w:r w:rsidRPr="00D724E0">
              <w:rPr>
                <w:rFonts w:ascii="Times New Roman" w:hAnsi="Times New Roman" w:cs="Times New Roman"/>
                <w:sz w:val="24"/>
                <w:szCs w:val="28"/>
              </w:rPr>
              <w:t>58,8</w:t>
            </w:r>
          </w:p>
        </w:tc>
        <w:tc>
          <w:tcPr>
            <w:tcW w:w="1216" w:type="dxa"/>
          </w:tcPr>
          <w:p w:rsidR="00916547" w:rsidRPr="00D724E0" w:rsidRDefault="00916547" w:rsidP="00794908">
            <w:pPr>
              <w:pStyle w:val="ac"/>
              <w:ind w:right="-72"/>
              <w:jc w:val="center"/>
              <w:rPr>
                <w:rFonts w:ascii="Times New Roman" w:hAnsi="Times New Roman" w:cs="Times New Roman"/>
                <w:sz w:val="24"/>
                <w:szCs w:val="28"/>
              </w:rPr>
            </w:pPr>
            <w:r w:rsidRPr="00D724E0">
              <w:rPr>
                <w:rFonts w:ascii="Times New Roman" w:hAnsi="Times New Roman" w:cs="Times New Roman"/>
                <w:sz w:val="24"/>
                <w:szCs w:val="28"/>
              </w:rPr>
              <w:t>70</w:t>
            </w:r>
          </w:p>
        </w:tc>
        <w:tc>
          <w:tcPr>
            <w:tcW w:w="1176" w:type="dxa"/>
          </w:tcPr>
          <w:p w:rsidR="00916547" w:rsidRPr="00D724E0" w:rsidRDefault="00916547" w:rsidP="00794908">
            <w:pPr>
              <w:pStyle w:val="ac"/>
              <w:ind w:right="-72"/>
              <w:jc w:val="center"/>
              <w:rPr>
                <w:rFonts w:ascii="Times New Roman" w:hAnsi="Times New Roman" w:cs="Times New Roman"/>
                <w:sz w:val="24"/>
                <w:szCs w:val="28"/>
              </w:rPr>
            </w:pPr>
            <w:r w:rsidRPr="00D724E0">
              <w:rPr>
                <w:rFonts w:ascii="Times New Roman" w:hAnsi="Times New Roman" w:cs="Times New Roman"/>
                <w:sz w:val="24"/>
                <w:szCs w:val="28"/>
              </w:rPr>
              <w:t>84</w:t>
            </w:r>
          </w:p>
        </w:tc>
        <w:tc>
          <w:tcPr>
            <w:tcW w:w="1385" w:type="dxa"/>
          </w:tcPr>
          <w:p w:rsidR="00916547" w:rsidRPr="00D724E0" w:rsidRDefault="00916547" w:rsidP="00794908">
            <w:pPr>
              <w:pStyle w:val="ac"/>
              <w:ind w:right="-72"/>
              <w:jc w:val="center"/>
              <w:rPr>
                <w:rFonts w:ascii="Times New Roman" w:hAnsi="Times New Roman" w:cs="Times New Roman"/>
                <w:sz w:val="24"/>
                <w:szCs w:val="28"/>
              </w:rPr>
            </w:pPr>
            <w:r w:rsidRPr="00D724E0">
              <w:rPr>
                <w:rFonts w:ascii="Times New Roman" w:hAnsi="Times New Roman" w:cs="Times New Roman"/>
                <w:sz w:val="24"/>
                <w:szCs w:val="28"/>
              </w:rPr>
              <w:t>85,5</w:t>
            </w:r>
          </w:p>
        </w:tc>
        <w:tc>
          <w:tcPr>
            <w:tcW w:w="992" w:type="dxa"/>
          </w:tcPr>
          <w:p w:rsidR="00916547" w:rsidRPr="00D724E0" w:rsidRDefault="00916547" w:rsidP="00794908">
            <w:pPr>
              <w:pStyle w:val="ac"/>
              <w:ind w:right="-72"/>
              <w:jc w:val="center"/>
              <w:rPr>
                <w:rFonts w:ascii="Times New Roman" w:hAnsi="Times New Roman" w:cs="Times New Roman"/>
                <w:sz w:val="24"/>
                <w:szCs w:val="28"/>
              </w:rPr>
            </w:pPr>
            <w:r>
              <w:rPr>
                <w:rFonts w:ascii="Times New Roman" w:hAnsi="Times New Roman" w:cs="Times New Roman"/>
                <w:sz w:val="24"/>
                <w:szCs w:val="28"/>
              </w:rPr>
              <w:t>65</w:t>
            </w:r>
          </w:p>
        </w:tc>
      </w:tr>
      <w:tr w:rsidR="00916547" w:rsidRPr="00D724E0" w:rsidTr="00916547">
        <w:trPr>
          <w:jc w:val="center"/>
        </w:trPr>
        <w:tc>
          <w:tcPr>
            <w:tcW w:w="3801" w:type="dxa"/>
          </w:tcPr>
          <w:p w:rsidR="00916547" w:rsidRPr="00D724E0" w:rsidRDefault="00DF244C" w:rsidP="00DF244C">
            <w:pPr>
              <w:pStyle w:val="ac"/>
              <w:ind w:right="-72"/>
              <w:rPr>
                <w:rFonts w:ascii="Times New Roman" w:hAnsi="Times New Roman" w:cs="Times New Roman"/>
                <w:sz w:val="24"/>
                <w:szCs w:val="28"/>
              </w:rPr>
            </w:pPr>
            <w:r>
              <w:rPr>
                <w:rFonts w:ascii="Times New Roman" w:hAnsi="Times New Roman" w:cs="Times New Roman"/>
                <w:sz w:val="24"/>
                <w:szCs w:val="28"/>
                <w:lang w:val="en-US"/>
              </w:rPr>
              <w:t xml:space="preserve">Passenger wagons </w:t>
            </w:r>
          </w:p>
        </w:tc>
        <w:tc>
          <w:tcPr>
            <w:tcW w:w="1394" w:type="dxa"/>
          </w:tcPr>
          <w:p w:rsidR="00916547" w:rsidRPr="00D724E0" w:rsidRDefault="00916547" w:rsidP="00794908">
            <w:pPr>
              <w:pStyle w:val="ac"/>
              <w:ind w:right="-72"/>
              <w:jc w:val="center"/>
              <w:rPr>
                <w:rFonts w:ascii="Times New Roman" w:hAnsi="Times New Roman" w:cs="Times New Roman"/>
                <w:sz w:val="24"/>
                <w:szCs w:val="28"/>
              </w:rPr>
            </w:pPr>
            <w:r w:rsidRPr="00D724E0">
              <w:rPr>
                <w:rFonts w:ascii="Times New Roman" w:hAnsi="Times New Roman" w:cs="Times New Roman"/>
                <w:sz w:val="24"/>
                <w:szCs w:val="28"/>
              </w:rPr>
              <w:t>49,4</w:t>
            </w:r>
          </w:p>
        </w:tc>
        <w:tc>
          <w:tcPr>
            <w:tcW w:w="1216" w:type="dxa"/>
          </w:tcPr>
          <w:p w:rsidR="00916547" w:rsidRPr="00D724E0" w:rsidRDefault="00916547" w:rsidP="00794908">
            <w:pPr>
              <w:pStyle w:val="ac"/>
              <w:ind w:right="-72"/>
              <w:jc w:val="center"/>
              <w:rPr>
                <w:rFonts w:ascii="Times New Roman" w:hAnsi="Times New Roman" w:cs="Times New Roman"/>
                <w:sz w:val="24"/>
                <w:szCs w:val="28"/>
              </w:rPr>
            </w:pPr>
            <w:r w:rsidRPr="00D724E0">
              <w:rPr>
                <w:rFonts w:ascii="Times New Roman" w:hAnsi="Times New Roman" w:cs="Times New Roman"/>
                <w:sz w:val="24"/>
                <w:szCs w:val="28"/>
              </w:rPr>
              <w:t>56</w:t>
            </w:r>
          </w:p>
        </w:tc>
        <w:tc>
          <w:tcPr>
            <w:tcW w:w="1176" w:type="dxa"/>
          </w:tcPr>
          <w:p w:rsidR="00916547" w:rsidRPr="00D724E0" w:rsidRDefault="00916547" w:rsidP="00794908">
            <w:pPr>
              <w:pStyle w:val="ac"/>
              <w:ind w:right="-72"/>
              <w:jc w:val="center"/>
              <w:rPr>
                <w:rFonts w:ascii="Times New Roman" w:hAnsi="Times New Roman" w:cs="Times New Roman"/>
                <w:sz w:val="24"/>
                <w:szCs w:val="28"/>
              </w:rPr>
            </w:pPr>
            <w:r w:rsidRPr="00D724E0">
              <w:rPr>
                <w:rFonts w:ascii="Times New Roman" w:hAnsi="Times New Roman" w:cs="Times New Roman"/>
                <w:sz w:val="24"/>
                <w:szCs w:val="28"/>
              </w:rPr>
              <w:t>65</w:t>
            </w:r>
          </w:p>
        </w:tc>
        <w:tc>
          <w:tcPr>
            <w:tcW w:w="1385" w:type="dxa"/>
          </w:tcPr>
          <w:p w:rsidR="00916547" w:rsidRPr="00D724E0" w:rsidRDefault="00916547" w:rsidP="00794908">
            <w:pPr>
              <w:pStyle w:val="ac"/>
              <w:ind w:right="-72"/>
              <w:jc w:val="center"/>
              <w:rPr>
                <w:rFonts w:ascii="Times New Roman" w:hAnsi="Times New Roman" w:cs="Times New Roman"/>
                <w:sz w:val="24"/>
                <w:szCs w:val="28"/>
              </w:rPr>
            </w:pPr>
            <w:r w:rsidRPr="00D724E0">
              <w:rPr>
                <w:rFonts w:ascii="Times New Roman" w:hAnsi="Times New Roman" w:cs="Times New Roman"/>
                <w:sz w:val="24"/>
                <w:szCs w:val="28"/>
              </w:rPr>
              <w:t>70</w:t>
            </w:r>
          </w:p>
        </w:tc>
        <w:tc>
          <w:tcPr>
            <w:tcW w:w="992" w:type="dxa"/>
          </w:tcPr>
          <w:p w:rsidR="00916547" w:rsidRPr="00B33159" w:rsidRDefault="00B33159" w:rsidP="00794908">
            <w:pPr>
              <w:pStyle w:val="ac"/>
              <w:ind w:right="-72"/>
              <w:jc w:val="center"/>
              <w:rPr>
                <w:rFonts w:ascii="Times New Roman" w:hAnsi="Times New Roman" w:cs="Times New Roman"/>
                <w:sz w:val="24"/>
                <w:szCs w:val="28"/>
                <w:lang w:val="en-US"/>
              </w:rPr>
            </w:pPr>
            <w:r>
              <w:rPr>
                <w:rFonts w:ascii="Times New Roman" w:hAnsi="Times New Roman" w:cs="Times New Roman"/>
                <w:sz w:val="24"/>
                <w:szCs w:val="28"/>
                <w:lang w:val="en-US"/>
              </w:rPr>
              <w:t>72</w:t>
            </w:r>
          </w:p>
        </w:tc>
      </w:tr>
    </w:tbl>
    <w:p w:rsidR="00DE10E9" w:rsidRDefault="00DE10E9" w:rsidP="00E46A27">
      <w:pPr>
        <w:pStyle w:val="2"/>
        <w:spacing w:line="360" w:lineRule="auto"/>
        <w:rPr>
          <w:bCs/>
          <w:sz w:val="28"/>
        </w:rPr>
      </w:pPr>
    </w:p>
    <w:p w:rsidR="00F23174" w:rsidRPr="003C69A5" w:rsidRDefault="00824708" w:rsidP="00E46A27">
      <w:pPr>
        <w:pStyle w:val="2"/>
        <w:spacing w:line="360" w:lineRule="auto"/>
        <w:rPr>
          <w:bCs/>
          <w:sz w:val="28"/>
          <w:lang w:val="en-US"/>
        </w:rPr>
      </w:pPr>
      <w:r>
        <w:rPr>
          <w:bCs/>
          <w:sz w:val="28"/>
          <w:lang w:val="en-US"/>
        </w:rPr>
        <w:t>As</w:t>
      </w:r>
      <w:r w:rsidRPr="003C69A5">
        <w:rPr>
          <w:bCs/>
          <w:sz w:val="28"/>
          <w:lang w:val="en-US"/>
        </w:rPr>
        <w:t xml:space="preserve"> </w:t>
      </w:r>
      <w:r>
        <w:rPr>
          <w:bCs/>
          <w:sz w:val="28"/>
          <w:lang w:val="en-US"/>
        </w:rPr>
        <w:t>seen</w:t>
      </w:r>
      <w:r w:rsidRPr="003C69A5">
        <w:rPr>
          <w:bCs/>
          <w:sz w:val="28"/>
          <w:lang w:val="en-US"/>
        </w:rPr>
        <w:t xml:space="preserve"> </w:t>
      </w:r>
      <w:r>
        <w:rPr>
          <w:bCs/>
          <w:sz w:val="28"/>
          <w:lang w:val="en-US"/>
        </w:rPr>
        <w:t>from</w:t>
      </w:r>
      <w:r w:rsidRPr="003C69A5">
        <w:rPr>
          <w:bCs/>
          <w:sz w:val="28"/>
          <w:lang w:val="en-US"/>
        </w:rPr>
        <w:t xml:space="preserve"> </w:t>
      </w:r>
      <w:r>
        <w:rPr>
          <w:bCs/>
          <w:sz w:val="28"/>
          <w:lang w:val="en-US"/>
        </w:rPr>
        <w:t>Table</w:t>
      </w:r>
      <w:r w:rsidRPr="003C69A5">
        <w:rPr>
          <w:bCs/>
          <w:sz w:val="28"/>
          <w:lang w:val="en-US"/>
        </w:rPr>
        <w:t xml:space="preserve"> 2, </w:t>
      </w:r>
      <w:r w:rsidR="00B33159">
        <w:rPr>
          <w:bCs/>
          <w:sz w:val="28"/>
          <w:lang w:val="en-US"/>
        </w:rPr>
        <w:t>the</w:t>
      </w:r>
      <w:r w:rsidR="00B33159" w:rsidRPr="003C69A5">
        <w:rPr>
          <w:bCs/>
          <w:sz w:val="28"/>
          <w:lang w:val="en-US"/>
        </w:rPr>
        <w:t xml:space="preserve"> </w:t>
      </w:r>
      <w:r>
        <w:rPr>
          <w:bCs/>
          <w:sz w:val="28"/>
          <w:lang w:val="en-US"/>
        </w:rPr>
        <w:t>wear</w:t>
      </w:r>
      <w:r w:rsidRPr="003C69A5">
        <w:rPr>
          <w:bCs/>
          <w:sz w:val="28"/>
          <w:lang w:val="en-US"/>
        </w:rPr>
        <w:t xml:space="preserve"> </w:t>
      </w:r>
      <w:r>
        <w:rPr>
          <w:bCs/>
          <w:sz w:val="28"/>
          <w:lang w:val="en-US"/>
        </w:rPr>
        <w:t>decreased</w:t>
      </w:r>
      <w:r w:rsidRPr="003C69A5">
        <w:rPr>
          <w:bCs/>
          <w:sz w:val="28"/>
          <w:lang w:val="en-US"/>
        </w:rPr>
        <w:t xml:space="preserve"> </w:t>
      </w:r>
      <w:r w:rsidR="00726AAA" w:rsidRPr="003C69A5">
        <w:rPr>
          <w:bCs/>
          <w:sz w:val="28"/>
          <w:lang w:val="en-US"/>
        </w:rPr>
        <w:t xml:space="preserve"> </w:t>
      </w:r>
      <w:r w:rsidR="00B33159">
        <w:rPr>
          <w:bCs/>
          <w:sz w:val="28"/>
          <w:lang w:val="en-US"/>
        </w:rPr>
        <w:t>only</w:t>
      </w:r>
      <w:r w:rsidR="00B33159" w:rsidRPr="003C69A5">
        <w:rPr>
          <w:bCs/>
          <w:sz w:val="28"/>
          <w:lang w:val="en-US"/>
        </w:rPr>
        <w:t xml:space="preserve"> </w:t>
      </w:r>
      <w:r w:rsidR="00B33159">
        <w:rPr>
          <w:bCs/>
          <w:sz w:val="28"/>
          <w:lang w:val="en-US"/>
        </w:rPr>
        <w:t>by</w:t>
      </w:r>
      <w:r w:rsidR="00B33159" w:rsidRPr="003C69A5">
        <w:rPr>
          <w:bCs/>
          <w:sz w:val="28"/>
          <w:lang w:val="en-US"/>
        </w:rPr>
        <w:t xml:space="preserve"> </w:t>
      </w:r>
      <w:r w:rsidR="00B33159">
        <w:rPr>
          <w:bCs/>
          <w:sz w:val="28"/>
          <w:lang w:val="en-US"/>
        </w:rPr>
        <w:t>freight</w:t>
      </w:r>
      <w:r w:rsidR="00B33159" w:rsidRPr="003C69A5">
        <w:rPr>
          <w:bCs/>
          <w:sz w:val="28"/>
          <w:lang w:val="en-US"/>
        </w:rPr>
        <w:t xml:space="preserve"> </w:t>
      </w:r>
      <w:r w:rsidR="00B33159">
        <w:rPr>
          <w:bCs/>
          <w:sz w:val="28"/>
          <w:lang w:val="en-US"/>
        </w:rPr>
        <w:t>wagons</w:t>
      </w:r>
      <w:r w:rsidR="00F23174" w:rsidRPr="003C69A5">
        <w:rPr>
          <w:bCs/>
          <w:sz w:val="28"/>
          <w:lang w:val="en-US"/>
        </w:rPr>
        <w:t xml:space="preserve"> </w:t>
      </w:r>
      <w:r w:rsidR="00F23174">
        <w:rPr>
          <w:bCs/>
          <w:sz w:val="28"/>
          <w:lang w:val="en-US"/>
        </w:rPr>
        <w:t>which</w:t>
      </w:r>
      <w:r w:rsidR="00F23174" w:rsidRPr="003C69A5">
        <w:rPr>
          <w:bCs/>
          <w:sz w:val="28"/>
          <w:lang w:val="en-US"/>
        </w:rPr>
        <w:t xml:space="preserve"> </w:t>
      </w:r>
      <w:r w:rsidR="00F23174">
        <w:rPr>
          <w:bCs/>
          <w:sz w:val="28"/>
          <w:lang w:val="en-US"/>
        </w:rPr>
        <w:t>is</w:t>
      </w:r>
      <w:r w:rsidR="00F23174" w:rsidRPr="003C69A5">
        <w:rPr>
          <w:bCs/>
          <w:sz w:val="28"/>
          <w:lang w:val="en-US"/>
        </w:rPr>
        <w:t xml:space="preserve"> </w:t>
      </w:r>
      <w:r w:rsidR="00F23174">
        <w:rPr>
          <w:bCs/>
          <w:sz w:val="28"/>
          <w:lang w:val="en-US"/>
        </w:rPr>
        <w:t>explained</w:t>
      </w:r>
      <w:r w:rsidR="00F23174" w:rsidRPr="003C69A5">
        <w:rPr>
          <w:bCs/>
          <w:sz w:val="28"/>
          <w:lang w:val="en-US"/>
        </w:rPr>
        <w:t xml:space="preserve"> </w:t>
      </w:r>
      <w:r w:rsidR="00F23174">
        <w:rPr>
          <w:bCs/>
          <w:sz w:val="28"/>
          <w:lang w:val="en-US"/>
        </w:rPr>
        <w:t>by</w:t>
      </w:r>
      <w:r w:rsidR="00F23174" w:rsidRPr="003C69A5">
        <w:rPr>
          <w:bCs/>
          <w:sz w:val="28"/>
          <w:lang w:val="en-US"/>
        </w:rPr>
        <w:t xml:space="preserve"> </w:t>
      </w:r>
      <w:r w:rsidR="00F23174">
        <w:rPr>
          <w:bCs/>
          <w:sz w:val="28"/>
          <w:lang w:val="en-US"/>
        </w:rPr>
        <w:t>deregulation</w:t>
      </w:r>
      <w:r w:rsidR="00F23174" w:rsidRPr="003C69A5">
        <w:rPr>
          <w:bCs/>
          <w:sz w:val="28"/>
          <w:lang w:val="en-US"/>
        </w:rPr>
        <w:t xml:space="preserve"> </w:t>
      </w:r>
      <w:r w:rsidR="00F23174">
        <w:rPr>
          <w:bCs/>
          <w:sz w:val="28"/>
          <w:lang w:val="en-US"/>
        </w:rPr>
        <w:t>of</w:t>
      </w:r>
      <w:r w:rsidR="00F23174" w:rsidRPr="003C69A5">
        <w:rPr>
          <w:bCs/>
          <w:sz w:val="28"/>
          <w:lang w:val="en-US"/>
        </w:rPr>
        <w:t xml:space="preserve"> </w:t>
      </w:r>
      <w:r w:rsidR="00F23174">
        <w:rPr>
          <w:bCs/>
          <w:sz w:val="28"/>
          <w:lang w:val="en-US"/>
        </w:rPr>
        <w:t>freight</w:t>
      </w:r>
      <w:r w:rsidR="00F23174" w:rsidRPr="003C69A5">
        <w:rPr>
          <w:bCs/>
          <w:sz w:val="28"/>
          <w:lang w:val="en-US"/>
        </w:rPr>
        <w:t xml:space="preserve"> </w:t>
      </w:r>
      <w:r w:rsidR="00F23174">
        <w:rPr>
          <w:bCs/>
          <w:sz w:val="28"/>
          <w:lang w:val="en-US"/>
        </w:rPr>
        <w:t>traffic</w:t>
      </w:r>
      <w:r w:rsidR="00F23174" w:rsidRPr="003C69A5">
        <w:rPr>
          <w:bCs/>
          <w:sz w:val="28"/>
          <w:lang w:val="en-US"/>
        </w:rPr>
        <w:t xml:space="preserve"> </w:t>
      </w:r>
      <w:r w:rsidR="00F23174">
        <w:rPr>
          <w:bCs/>
          <w:sz w:val="28"/>
          <w:lang w:val="en-US"/>
        </w:rPr>
        <w:t>and</w:t>
      </w:r>
      <w:r w:rsidR="00F23174" w:rsidRPr="003C69A5">
        <w:rPr>
          <w:bCs/>
          <w:sz w:val="28"/>
          <w:lang w:val="en-US"/>
        </w:rPr>
        <w:t xml:space="preserve"> </w:t>
      </w:r>
      <w:r w:rsidR="00F23174">
        <w:rPr>
          <w:bCs/>
          <w:sz w:val="28"/>
          <w:lang w:val="en-US"/>
        </w:rPr>
        <w:t>large</w:t>
      </w:r>
      <w:r w:rsidR="00F23174" w:rsidRPr="003C69A5">
        <w:rPr>
          <w:bCs/>
          <w:sz w:val="28"/>
          <w:lang w:val="en-US"/>
        </w:rPr>
        <w:t>-</w:t>
      </w:r>
      <w:r w:rsidR="00F23174">
        <w:rPr>
          <w:bCs/>
          <w:sz w:val="28"/>
          <w:lang w:val="en-US"/>
        </w:rPr>
        <w:t>scale</w:t>
      </w:r>
      <w:r w:rsidR="00F23174" w:rsidRPr="003C69A5">
        <w:rPr>
          <w:bCs/>
          <w:sz w:val="28"/>
          <w:lang w:val="en-US"/>
        </w:rPr>
        <w:t xml:space="preserve"> </w:t>
      </w:r>
      <w:r w:rsidR="00F23174">
        <w:rPr>
          <w:bCs/>
          <w:sz w:val="28"/>
          <w:lang w:val="en-US"/>
        </w:rPr>
        <w:t>purchase</w:t>
      </w:r>
      <w:r w:rsidR="00F23174" w:rsidRPr="003C69A5">
        <w:rPr>
          <w:bCs/>
          <w:sz w:val="28"/>
          <w:lang w:val="en-US"/>
        </w:rPr>
        <w:t xml:space="preserve"> </w:t>
      </w:r>
      <w:r w:rsidR="00F23174">
        <w:rPr>
          <w:bCs/>
          <w:sz w:val="28"/>
          <w:lang w:val="en-US"/>
        </w:rPr>
        <w:t>of</w:t>
      </w:r>
      <w:r w:rsidR="00F23174" w:rsidRPr="003C69A5">
        <w:rPr>
          <w:bCs/>
          <w:sz w:val="28"/>
          <w:lang w:val="en-US"/>
        </w:rPr>
        <w:t xml:space="preserve"> </w:t>
      </w:r>
      <w:r w:rsidR="00F23174">
        <w:rPr>
          <w:bCs/>
          <w:sz w:val="28"/>
          <w:lang w:val="en-US"/>
        </w:rPr>
        <w:t>rolling</w:t>
      </w:r>
      <w:r w:rsidR="00F23174" w:rsidRPr="003C69A5">
        <w:rPr>
          <w:bCs/>
          <w:sz w:val="28"/>
          <w:lang w:val="en-US"/>
        </w:rPr>
        <w:t xml:space="preserve"> </w:t>
      </w:r>
      <w:r w:rsidR="00F23174">
        <w:rPr>
          <w:bCs/>
          <w:sz w:val="28"/>
          <w:lang w:val="en-US"/>
        </w:rPr>
        <w:t>stock</w:t>
      </w:r>
      <w:r w:rsidR="00F23174" w:rsidRPr="003C69A5">
        <w:rPr>
          <w:bCs/>
          <w:sz w:val="28"/>
          <w:lang w:val="en-US"/>
        </w:rPr>
        <w:t xml:space="preserve"> </w:t>
      </w:r>
      <w:r w:rsidR="00F23174">
        <w:rPr>
          <w:bCs/>
          <w:sz w:val="28"/>
          <w:lang w:val="en-US"/>
        </w:rPr>
        <w:t>by</w:t>
      </w:r>
      <w:r w:rsidR="00F23174" w:rsidRPr="003C69A5">
        <w:rPr>
          <w:bCs/>
          <w:sz w:val="28"/>
          <w:lang w:val="en-US"/>
        </w:rPr>
        <w:t xml:space="preserve"> </w:t>
      </w:r>
      <w:r w:rsidR="00F23174">
        <w:rPr>
          <w:bCs/>
          <w:sz w:val="28"/>
          <w:lang w:val="en-US"/>
        </w:rPr>
        <w:t>freight</w:t>
      </w:r>
      <w:r w:rsidR="00F23174" w:rsidRPr="003C69A5">
        <w:rPr>
          <w:bCs/>
          <w:sz w:val="28"/>
          <w:lang w:val="en-US"/>
        </w:rPr>
        <w:t xml:space="preserve"> </w:t>
      </w:r>
      <w:r w:rsidR="00F23174">
        <w:rPr>
          <w:bCs/>
          <w:sz w:val="28"/>
          <w:lang w:val="en-US"/>
        </w:rPr>
        <w:t>wagon</w:t>
      </w:r>
      <w:r w:rsidR="00F23174" w:rsidRPr="003C69A5">
        <w:rPr>
          <w:bCs/>
          <w:sz w:val="28"/>
          <w:lang w:val="en-US"/>
        </w:rPr>
        <w:t xml:space="preserve"> </w:t>
      </w:r>
      <w:r w:rsidR="00F23174">
        <w:rPr>
          <w:bCs/>
          <w:sz w:val="28"/>
          <w:lang w:val="en-US"/>
        </w:rPr>
        <w:t>operators</w:t>
      </w:r>
      <w:r w:rsidR="00F23174" w:rsidRPr="003C69A5">
        <w:rPr>
          <w:bCs/>
          <w:sz w:val="28"/>
          <w:lang w:val="en-US"/>
        </w:rPr>
        <w:t>.</w:t>
      </w:r>
    </w:p>
    <w:p w:rsidR="00F23174" w:rsidRDefault="00F23174" w:rsidP="00E46A27">
      <w:pPr>
        <w:pStyle w:val="2"/>
        <w:spacing w:line="360" w:lineRule="auto"/>
        <w:rPr>
          <w:bCs/>
          <w:sz w:val="28"/>
          <w:lang w:val="en-US"/>
        </w:rPr>
      </w:pPr>
      <w:r>
        <w:rPr>
          <w:bCs/>
          <w:sz w:val="28"/>
          <w:lang w:val="en-US"/>
        </w:rPr>
        <w:t>Besides</w:t>
      </w:r>
      <w:r w:rsidRPr="00F23174">
        <w:rPr>
          <w:bCs/>
          <w:sz w:val="28"/>
          <w:lang w:val="en-US"/>
        </w:rPr>
        <w:t xml:space="preserve"> </w:t>
      </w:r>
      <w:r>
        <w:rPr>
          <w:bCs/>
          <w:sz w:val="28"/>
          <w:lang w:val="en-US"/>
        </w:rPr>
        <w:t>the</w:t>
      </w:r>
      <w:r w:rsidRPr="00F23174">
        <w:rPr>
          <w:bCs/>
          <w:sz w:val="28"/>
          <w:lang w:val="en-US"/>
        </w:rPr>
        <w:t xml:space="preserve"> </w:t>
      </w:r>
      <w:r>
        <w:rPr>
          <w:bCs/>
          <w:sz w:val="28"/>
          <w:lang w:val="en-US"/>
        </w:rPr>
        <w:t>fixed</w:t>
      </w:r>
      <w:r w:rsidRPr="00F23174">
        <w:rPr>
          <w:bCs/>
          <w:sz w:val="28"/>
          <w:lang w:val="en-US"/>
        </w:rPr>
        <w:t xml:space="preserve"> </w:t>
      </w:r>
      <w:r>
        <w:rPr>
          <w:bCs/>
          <w:sz w:val="28"/>
          <w:lang w:val="en-US"/>
        </w:rPr>
        <w:t>assets</w:t>
      </w:r>
      <w:r w:rsidRPr="00F23174">
        <w:rPr>
          <w:bCs/>
          <w:sz w:val="28"/>
          <w:lang w:val="en-US"/>
        </w:rPr>
        <w:t xml:space="preserve"> </w:t>
      </w:r>
      <w:r>
        <w:rPr>
          <w:bCs/>
          <w:sz w:val="28"/>
          <w:lang w:val="en-US"/>
        </w:rPr>
        <w:t>wear</w:t>
      </w:r>
      <w:r w:rsidRPr="00F23174">
        <w:rPr>
          <w:bCs/>
          <w:sz w:val="28"/>
          <w:lang w:val="en-US"/>
        </w:rPr>
        <w:t xml:space="preserve">, </w:t>
      </w:r>
      <w:r>
        <w:rPr>
          <w:bCs/>
          <w:sz w:val="28"/>
          <w:lang w:val="en-US"/>
        </w:rPr>
        <w:t>infrastructure</w:t>
      </w:r>
      <w:r w:rsidRPr="00F23174">
        <w:rPr>
          <w:bCs/>
          <w:sz w:val="28"/>
          <w:lang w:val="en-US"/>
        </w:rPr>
        <w:t>’</w:t>
      </w:r>
      <w:r>
        <w:rPr>
          <w:bCs/>
          <w:sz w:val="28"/>
          <w:lang w:val="en-US"/>
        </w:rPr>
        <w:t>s</w:t>
      </w:r>
      <w:r w:rsidRPr="00F23174">
        <w:rPr>
          <w:bCs/>
          <w:sz w:val="28"/>
          <w:lang w:val="en-US"/>
        </w:rPr>
        <w:t xml:space="preserve"> </w:t>
      </w:r>
      <w:r>
        <w:rPr>
          <w:bCs/>
          <w:sz w:val="28"/>
          <w:lang w:val="en-US"/>
        </w:rPr>
        <w:t>capacity</w:t>
      </w:r>
      <w:r w:rsidRPr="00F23174">
        <w:rPr>
          <w:bCs/>
          <w:sz w:val="28"/>
          <w:lang w:val="en-US"/>
        </w:rPr>
        <w:t xml:space="preserve"> </w:t>
      </w:r>
      <w:r>
        <w:rPr>
          <w:bCs/>
          <w:sz w:val="28"/>
          <w:lang w:val="en-US"/>
        </w:rPr>
        <w:t>also</w:t>
      </w:r>
      <w:r w:rsidRPr="00F23174">
        <w:rPr>
          <w:bCs/>
          <w:sz w:val="28"/>
          <w:lang w:val="en-US"/>
        </w:rPr>
        <w:t xml:space="preserve"> </w:t>
      </w:r>
      <w:r>
        <w:rPr>
          <w:bCs/>
          <w:sz w:val="28"/>
          <w:lang w:val="en-US"/>
        </w:rPr>
        <w:t xml:space="preserve">has had a decline since 1993, decreasing in quantity by 2008 as follows: </w:t>
      </w:r>
    </w:p>
    <w:p w:rsidR="00E46A27" w:rsidRPr="00F23174" w:rsidRDefault="00F23174" w:rsidP="00530ED1">
      <w:pPr>
        <w:pStyle w:val="2"/>
        <w:numPr>
          <w:ilvl w:val="0"/>
          <w:numId w:val="5"/>
        </w:numPr>
        <w:spacing w:line="360" w:lineRule="auto"/>
        <w:rPr>
          <w:bCs/>
          <w:sz w:val="28"/>
          <w:lang w:val="en-US"/>
        </w:rPr>
      </w:pPr>
      <w:r>
        <w:rPr>
          <w:bCs/>
          <w:sz w:val="28"/>
          <w:lang w:val="en-US"/>
        </w:rPr>
        <w:t>by</w:t>
      </w:r>
      <w:r w:rsidRPr="00F23174">
        <w:rPr>
          <w:bCs/>
          <w:sz w:val="28"/>
          <w:lang w:val="en-US"/>
        </w:rPr>
        <w:t xml:space="preserve"> </w:t>
      </w:r>
      <w:r w:rsidR="00E46A27" w:rsidRPr="00F23174">
        <w:rPr>
          <w:bCs/>
          <w:sz w:val="28"/>
          <w:lang w:val="en-US"/>
        </w:rPr>
        <w:t xml:space="preserve">18% - </w:t>
      </w:r>
      <w:r>
        <w:rPr>
          <w:bCs/>
          <w:sz w:val="28"/>
          <w:lang w:val="en-US"/>
        </w:rPr>
        <w:t>total number of railway stations</w:t>
      </w:r>
      <w:r w:rsidR="00E46A27" w:rsidRPr="00F23174">
        <w:rPr>
          <w:bCs/>
          <w:sz w:val="28"/>
          <w:lang w:val="en-US"/>
        </w:rPr>
        <w:t>;</w:t>
      </w:r>
    </w:p>
    <w:p w:rsidR="00E46A27" w:rsidRPr="00F23174" w:rsidRDefault="00F23174" w:rsidP="00530ED1">
      <w:pPr>
        <w:pStyle w:val="2"/>
        <w:numPr>
          <w:ilvl w:val="0"/>
          <w:numId w:val="5"/>
        </w:numPr>
        <w:spacing w:line="360" w:lineRule="auto"/>
        <w:rPr>
          <w:bCs/>
          <w:sz w:val="28"/>
          <w:lang w:val="en-US"/>
        </w:rPr>
      </w:pPr>
      <w:r>
        <w:rPr>
          <w:bCs/>
          <w:sz w:val="28"/>
          <w:lang w:val="en-US"/>
        </w:rPr>
        <w:t>by</w:t>
      </w:r>
      <w:r w:rsidR="00E46A27" w:rsidRPr="00F23174">
        <w:rPr>
          <w:bCs/>
          <w:sz w:val="28"/>
          <w:lang w:val="en-US"/>
        </w:rPr>
        <w:t xml:space="preserve"> 9% - </w:t>
      </w:r>
      <w:r>
        <w:rPr>
          <w:bCs/>
          <w:sz w:val="28"/>
          <w:lang w:val="en-US"/>
        </w:rPr>
        <w:t>total length of station tracks</w:t>
      </w:r>
      <w:r w:rsidR="00E46A27" w:rsidRPr="00F23174">
        <w:rPr>
          <w:bCs/>
          <w:sz w:val="28"/>
          <w:lang w:val="en-US"/>
        </w:rPr>
        <w:t xml:space="preserve">; </w:t>
      </w:r>
    </w:p>
    <w:p w:rsidR="00F23174" w:rsidRPr="00F23174" w:rsidRDefault="00F23174" w:rsidP="00530ED1">
      <w:pPr>
        <w:pStyle w:val="2"/>
        <w:numPr>
          <w:ilvl w:val="0"/>
          <w:numId w:val="5"/>
        </w:numPr>
        <w:spacing w:line="360" w:lineRule="auto"/>
        <w:rPr>
          <w:bCs/>
          <w:sz w:val="28"/>
          <w:lang w:val="en-US"/>
        </w:rPr>
      </w:pPr>
      <w:r>
        <w:rPr>
          <w:bCs/>
          <w:sz w:val="28"/>
          <w:lang w:val="en-US"/>
        </w:rPr>
        <w:lastRenderedPageBreak/>
        <w:t>by</w:t>
      </w:r>
      <w:r w:rsidRPr="00F23174">
        <w:rPr>
          <w:bCs/>
          <w:sz w:val="28"/>
          <w:lang w:val="en-US"/>
        </w:rPr>
        <w:t xml:space="preserve"> 20% - length of</w:t>
      </w:r>
      <w:r>
        <w:rPr>
          <w:bCs/>
          <w:sz w:val="28"/>
          <w:lang w:val="en-US"/>
        </w:rPr>
        <w:t xml:space="preserve"> receiving and departure tracks; </w:t>
      </w:r>
    </w:p>
    <w:p w:rsidR="00530ED1" w:rsidRPr="00F23174" w:rsidRDefault="00F23174" w:rsidP="00530ED1">
      <w:pPr>
        <w:pStyle w:val="2"/>
        <w:numPr>
          <w:ilvl w:val="0"/>
          <w:numId w:val="5"/>
        </w:numPr>
        <w:spacing w:line="360" w:lineRule="auto"/>
        <w:rPr>
          <w:bCs/>
          <w:sz w:val="28"/>
          <w:lang w:val="en-US"/>
        </w:rPr>
      </w:pPr>
      <w:r w:rsidRPr="00F23174">
        <w:rPr>
          <w:bCs/>
          <w:sz w:val="28"/>
          <w:lang w:val="en-US"/>
        </w:rPr>
        <w:t>by</w:t>
      </w:r>
      <w:r w:rsidR="00E46A27" w:rsidRPr="00F23174">
        <w:rPr>
          <w:bCs/>
          <w:sz w:val="28"/>
          <w:lang w:val="en-US"/>
        </w:rPr>
        <w:t xml:space="preserve"> 20% - </w:t>
      </w:r>
      <w:r>
        <w:rPr>
          <w:bCs/>
          <w:sz w:val="28"/>
          <w:lang w:val="en-US"/>
        </w:rPr>
        <w:t xml:space="preserve">length of marshalling tracks; </w:t>
      </w:r>
    </w:p>
    <w:p w:rsidR="00E46A27" w:rsidRPr="00F23174" w:rsidRDefault="00F23174" w:rsidP="00530ED1">
      <w:pPr>
        <w:pStyle w:val="2"/>
        <w:numPr>
          <w:ilvl w:val="0"/>
          <w:numId w:val="5"/>
        </w:numPr>
        <w:spacing w:line="360" w:lineRule="auto"/>
        <w:rPr>
          <w:bCs/>
          <w:sz w:val="28"/>
          <w:lang w:val="en-US"/>
        </w:rPr>
      </w:pPr>
      <w:r w:rsidRPr="00F23174">
        <w:rPr>
          <w:bCs/>
          <w:sz w:val="28"/>
          <w:lang w:val="en-US"/>
        </w:rPr>
        <w:t xml:space="preserve">3 </w:t>
      </w:r>
      <w:r>
        <w:rPr>
          <w:bCs/>
          <w:sz w:val="28"/>
          <w:lang w:val="en-US"/>
        </w:rPr>
        <w:t>times</w:t>
      </w:r>
      <w:r w:rsidRPr="00F23174">
        <w:rPr>
          <w:bCs/>
          <w:sz w:val="28"/>
          <w:lang w:val="en-US"/>
        </w:rPr>
        <w:t xml:space="preserve"> – </w:t>
      </w:r>
      <w:r>
        <w:rPr>
          <w:bCs/>
          <w:sz w:val="28"/>
          <w:lang w:val="en-US"/>
        </w:rPr>
        <w:t>total</w:t>
      </w:r>
      <w:r w:rsidRPr="00F23174">
        <w:rPr>
          <w:bCs/>
          <w:sz w:val="28"/>
          <w:lang w:val="en-US"/>
        </w:rPr>
        <w:t xml:space="preserve"> </w:t>
      </w:r>
      <w:r>
        <w:rPr>
          <w:bCs/>
          <w:sz w:val="28"/>
          <w:lang w:val="en-US"/>
        </w:rPr>
        <w:t>number</w:t>
      </w:r>
      <w:r w:rsidRPr="00F23174">
        <w:rPr>
          <w:bCs/>
          <w:sz w:val="28"/>
          <w:lang w:val="en-US"/>
        </w:rPr>
        <w:t xml:space="preserve"> </w:t>
      </w:r>
      <w:r>
        <w:rPr>
          <w:bCs/>
          <w:sz w:val="28"/>
          <w:lang w:val="en-US"/>
        </w:rPr>
        <w:t>of</w:t>
      </w:r>
      <w:r w:rsidRPr="00F23174">
        <w:rPr>
          <w:bCs/>
          <w:sz w:val="28"/>
          <w:lang w:val="en-US"/>
        </w:rPr>
        <w:t xml:space="preserve"> </w:t>
      </w:r>
      <w:r>
        <w:rPr>
          <w:bCs/>
          <w:sz w:val="28"/>
          <w:lang w:val="en-US"/>
        </w:rPr>
        <w:t>marshalling</w:t>
      </w:r>
      <w:r w:rsidRPr="00F23174">
        <w:rPr>
          <w:bCs/>
          <w:sz w:val="28"/>
          <w:lang w:val="en-US"/>
        </w:rPr>
        <w:t xml:space="preserve"> </w:t>
      </w:r>
      <w:r>
        <w:rPr>
          <w:bCs/>
          <w:sz w:val="28"/>
          <w:lang w:val="en-US"/>
        </w:rPr>
        <w:t>depots</w:t>
      </w:r>
      <w:r w:rsidRPr="00F23174">
        <w:rPr>
          <w:bCs/>
          <w:sz w:val="28"/>
          <w:lang w:val="en-US"/>
        </w:rPr>
        <w:t xml:space="preserve"> </w:t>
      </w:r>
      <w:r w:rsidR="00530ED1" w:rsidRPr="00F23174">
        <w:rPr>
          <w:bCs/>
          <w:sz w:val="28"/>
          <w:lang w:val="en-US"/>
        </w:rPr>
        <w:t>(</w:t>
      </w:r>
      <w:r>
        <w:rPr>
          <w:bCs/>
          <w:sz w:val="28"/>
          <w:lang w:val="en-US"/>
        </w:rPr>
        <w:t xml:space="preserve">from over </w:t>
      </w:r>
      <w:r w:rsidR="00E46A27" w:rsidRPr="00F23174">
        <w:rPr>
          <w:bCs/>
          <w:sz w:val="28"/>
          <w:lang w:val="en-US"/>
        </w:rPr>
        <w:t xml:space="preserve">200  </w:t>
      </w:r>
      <w:r>
        <w:rPr>
          <w:bCs/>
          <w:sz w:val="28"/>
          <w:lang w:val="en-US"/>
        </w:rPr>
        <w:t xml:space="preserve">sown to </w:t>
      </w:r>
      <w:r w:rsidR="00E46A27" w:rsidRPr="00F23174">
        <w:rPr>
          <w:bCs/>
          <w:sz w:val="28"/>
          <w:lang w:val="en-US"/>
        </w:rPr>
        <w:t>6</w:t>
      </w:r>
      <w:r w:rsidR="00530ED1" w:rsidRPr="00F23174">
        <w:rPr>
          <w:bCs/>
          <w:sz w:val="28"/>
          <w:lang w:val="en-US"/>
        </w:rPr>
        <w:t>0)</w:t>
      </w:r>
      <w:r w:rsidR="00E46A27" w:rsidRPr="00F23174">
        <w:rPr>
          <w:bCs/>
          <w:sz w:val="28"/>
          <w:lang w:val="en-US"/>
        </w:rPr>
        <w:t xml:space="preserve"> [</w:t>
      </w:r>
      <w:r w:rsidR="00F2429A">
        <w:rPr>
          <w:bCs/>
          <w:sz w:val="28"/>
          <w:lang w:val="en-US"/>
        </w:rPr>
        <w:t>5</w:t>
      </w:r>
      <w:r w:rsidR="00820A62" w:rsidRPr="00F23174">
        <w:rPr>
          <w:bCs/>
          <w:sz w:val="28"/>
          <w:lang w:val="en-US"/>
        </w:rPr>
        <w:t xml:space="preserve">]. </w:t>
      </w:r>
    </w:p>
    <w:p w:rsidR="008D6D12" w:rsidRDefault="0048556F" w:rsidP="00E46A27">
      <w:pPr>
        <w:pStyle w:val="2"/>
        <w:spacing w:line="360" w:lineRule="auto"/>
        <w:rPr>
          <w:bCs/>
          <w:sz w:val="28"/>
          <w:lang w:val="en-US"/>
        </w:rPr>
      </w:pPr>
      <w:r>
        <w:rPr>
          <w:bCs/>
          <w:sz w:val="28"/>
          <w:lang w:val="en-US"/>
        </w:rPr>
        <w:t>Thus, the matter of choosing a concept or alternatives for further running of the restructuring</w:t>
      </w:r>
      <w:r w:rsidR="008D6D12">
        <w:rPr>
          <w:bCs/>
          <w:sz w:val="28"/>
          <w:lang w:val="en-US"/>
        </w:rPr>
        <w:t xml:space="preserve"> at the third stage remains open. </w:t>
      </w:r>
    </w:p>
    <w:p w:rsidR="00A56711" w:rsidRDefault="00A56711" w:rsidP="00A56711">
      <w:pPr>
        <w:pStyle w:val="2"/>
        <w:spacing w:line="360" w:lineRule="auto"/>
        <w:rPr>
          <w:b/>
          <w:bCs/>
          <w:sz w:val="28"/>
          <w:lang w:val="en-US"/>
        </w:rPr>
      </w:pPr>
    </w:p>
    <w:p w:rsidR="00A56711" w:rsidRPr="0013599E" w:rsidRDefault="00A56711" w:rsidP="00C92870">
      <w:pPr>
        <w:pStyle w:val="2"/>
        <w:numPr>
          <w:ilvl w:val="0"/>
          <w:numId w:val="7"/>
        </w:numPr>
        <w:spacing w:line="360" w:lineRule="auto"/>
        <w:rPr>
          <w:b/>
          <w:bCs/>
          <w:sz w:val="28"/>
          <w:lang w:val="en-US"/>
        </w:rPr>
      </w:pPr>
      <w:r w:rsidRPr="0013599E">
        <w:rPr>
          <w:b/>
          <w:bCs/>
          <w:sz w:val="28"/>
          <w:lang w:val="en-US"/>
        </w:rPr>
        <w:t xml:space="preserve">Strategies for restructuring infrastructure monopolies </w:t>
      </w:r>
    </w:p>
    <w:p w:rsidR="008D6D12" w:rsidRDefault="008D6D12" w:rsidP="00E46A27">
      <w:pPr>
        <w:pStyle w:val="2"/>
        <w:spacing w:line="360" w:lineRule="auto"/>
        <w:rPr>
          <w:bCs/>
          <w:sz w:val="28"/>
          <w:lang w:val="en-US"/>
        </w:rPr>
      </w:pPr>
      <w:r>
        <w:rPr>
          <w:bCs/>
          <w:sz w:val="28"/>
          <w:lang w:val="en-US"/>
        </w:rPr>
        <w:t xml:space="preserve">In practice there are three core strategies of restructuring vertically integrated infrastructure monopolies. </w:t>
      </w:r>
    </w:p>
    <w:p w:rsidR="00E46A27" w:rsidRPr="003C69A5" w:rsidRDefault="00E46A27" w:rsidP="00E46A27">
      <w:pPr>
        <w:pStyle w:val="2"/>
        <w:spacing w:line="360" w:lineRule="auto"/>
        <w:rPr>
          <w:bCs/>
          <w:sz w:val="28"/>
          <w:lang w:val="en-US"/>
        </w:rPr>
      </w:pPr>
    </w:p>
    <w:p w:rsidR="008D6D12" w:rsidRDefault="008D6D12" w:rsidP="00E46A27">
      <w:pPr>
        <w:pStyle w:val="2"/>
        <w:spacing w:line="360" w:lineRule="auto"/>
        <w:ind w:firstLine="0"/>
        <w:rPr>
          <w:bCs/>
          <w:sz w:val="28"/>
          <w:lang w:val="en-US"/>
        </w:rPr>
      </w:pPr>
      <w:r>
        <w:rPr>
          <w:bCs/>
          <w:sz w:val="28"/>
          <w:lang w:val="en-US"/>
        </w:rPr>
        <w:t>Table</w:t>
      </w:r>
      <w:r w:rsidRPr="008D6D12">
        <w:rPr>
          <w:bCs/>
          <w:sz w:val="28"/>
          <w:lang w:val="en-US"/>
        </w:rPr>
        <w:t xml:space="preserve"> </w:t>
      </w:r>
      <w:r w:rsidR="00665780" w:rsidRPr="008D6D12">
        <w:rPr>
          <w:bCs/>
          <w:sz w:val="28"/>
          <w:lang w:val="en-US"/>
        </w:rPr>
        <w:t>3</w:t>
      </w:r>
      <w:r w:rsidR="00E46A27" w:rsidRPr="008D6D12">
        <w:rPr>
          <w:bCs/>
          <w:sz w:val="28"/>
          <w:lang w:val="en-US"/>
        </w:rPr>
        <w:t xml:space="preserve"> – </w:t>
      </w:r>
      <w:r>
        <w:rPr>
          <w:bCs/>
          <w:sz w:val="28"/>
          <w:lang w:val="en-US"/>
        </w:rPr>
        <w:t xml:space="preserve">Advantages and disadvantages of core strategies for restructuring infrastructure monopolies.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3147"/>
        <w:gridCol w:w="1984"/>
        <w:gridCol w:w="2694"/>
      </w:tblGrid>
      <w:tr w:rsidR="00E46A27" w:rsidTr="00837F0A">
        <w:tc>
          <w:tcPr>
            <w:tcW w:w="1673" w:type="dxa"/>
          </w:tcPr>
          <w:p w:rsidR="00E46A27" w:rsidRPr="00B92049" w:rsidRDefault="00B92049" w:rsidP="00837F0A">
            <w:pPr>
              <w:pStyle w:val="2"/>
              <w:ind w:firstLine="0"/>
              <w:jc w:val="center"/>
              <w:rPr>
                <w:b/>
                <w:bCs/>
                <w:lang w:val="en-US"/>
              </w:rPr>
            </w:pPr>
            <w:r>
              <w:rPr>
                <w:b/>
                <w:bCs/>
                <w:lang w:val="en-US"/>
              </w:rPr>
              <w:t>Model</w:t>
            </w:r>
          </w:p>
        </w:tc>
        <w:tc>
          <w:tcPr>
            <w:tcW w:w="3147" w:type="dxa"/>
          </w:tcPr>
          <w:p w:rsidR="00E46A27" w:rsidRPr="00B92049" w:rsidRDefault="00B92049" w:rsidP="00837F0A">
            <w:pPr>
              <w:pStyle w:val="2"/>
              <w:ind w:firstLine="0"/>
              <w:jc w:val="center"/>
              <w:rPr>
                <w:b/>
                <w:bCs/>
                <w:lang w:val="en-US"/>
              </w:rPr>
            </w:pPr>
            <w:r>
              <w:rPr>
                <w:b/>
                <w:bCs/>
                <w:lang w:val="en-US"/>
              </w:rPr>
              <w:t>Description</w:t>
            </w:r>
          </w:p>
        </w:tc>
        <w:tc>
          <w:tcPr>
            <w:tcW w:w="1984" w:type="dxa"/>
          </w:tcPr>
          <w:p w:rsidR="00E46A27" w:rsidRPr="00B92049" w:rsidRDefault="00B92049" w:rsidP="00837F0A">
            <w:pPr>
              <w:pStyle w:val="2"/>
              <w:ind w:firstLine="0"/>
              <w:jc w:val="center"/>
              <w:rPr>
                <w:b/>
                <w:bCs/>
                <w:lang w:val="en-US"/>
              </w:rPr>
            </w:pPr>
            <w:r>
              <w:rPr>
                <w:b/>
                <w:bCs/>
                <w:lang w:val="en-US"/>
              </w:rPr>
              <w:t>Advantages</w:t>
            </w:r>
          </w:p>
        </w:tc>
        <w:tc>
          <w:tcPr>
            <w:tcW w:w="2694" w:type="dxa"/>
          </w:tcPr>
          <w:p w:rsidR="00E46A27" w:rsidRPr="00B92049" w:rsidRDefault="00B92049" w:rsidP="00837F0A">
            <w:pPr>
              <w:pStyle w:val="2"/>
              <w:ind w:firstLine="0"/>
              <w:jc w:val="center"/>
              <w:rPr>
                <w:b/>
                <w:bCs/>
                <w:lang w:val="en-US"/>
              </w:rPr>
            </w:pPr>
            <w:r>
              <w:rPr>
                <w:b/>
                <w:bCs/>
                <w:lang w:val="en-US"/>
              </w:rPr>
              <w:t xml:space="preserve">Disadvantages </w:t>
            </w:r>
          </w:p>
        </w:tc>
      </w:tr>
      <w:tr w:rsidR="00E46A27" w:rsidRPr="00E85A05" w:rsidTr="00837F0A">
        <w:tc>
          <w:tcPr>
            <w:tcW w:w="1673" w:type="dxa"/>
          </w:tcPr>
          <w:p w:rsidR="00E46A27" w:rsidRPr="00B92049" w:rsidRDefault="00B92049" w:rsidP="00837F0A">
            <w:pPr>
              <w:pStyle w:val="2"/>
              <w:spacing w:line="200" w:lineRule="exact"/>
              <w:ind w:firstLine="0"/>
              <w:jc w:val="left"/>
              <w:rPr>
                <w:sz w:val="22"/>
                <w:szCs w:val="22"/>
                <w:lang w:val="en-US"/>
              </w:rPr>
            </w:pPr>
            <w:r>
              <w:rPr>
                <w:sz w:val="22"/>
                <w:szCs w:val="22"/>
                <w:lang w:val="en-US"/>
              </w:rPr>
              <w:t xml:space="preserve">Monolithic </w:t>
            </w:r>
          </w:p>
        </w:tc>
        <w:tc>
          <w:tcPr>
            <w:tcW w:w="3147" w:type="dxa"/>
          </w:tcPr>
          <w:p w:rsidR="00F1352A" w:rsidRDefault="00F1352A" w:rsidP="00837F0A">
            <w:pPr>
              <w:pStyle w:val="2"/>
              <w:spacing w:line="200" w:lineRule="exact"/>
              <w:ind w:firstLine="0"/>
              <w:jc w:val="left"/>
              <w:rPr>
                <w:sz w:val="22"/>
                <w:szCs w:val="22"/>
                <w:lang w:val="en-US"/>
              </w:rPr>
            </w:pPr>
            <w:r>
              <w:rPr>
                <w:sz w:val="22"/>
                <w:szCs w:val="22"/>
                <w:lang w:val="en-US"/>
              </w:rPr>
              <w:t>Horizontally and vertically integrated monopoly, traditional from the historical point of view.</w:t>
            </w:r>
          </w:p>
          <w:p w:rsidR="00E46A27" w:rsidRPr="003C69A5" w:rsidRDefault="00E46A27" w:rsidP="00837F0A">
            <w:pPr>
              <w:pStyle w:val="2"/>
              <w:spacing w:line="200" w:lineRule="exact"/>
              <w:ind w:firstLine="0"/>
              <w:jc w:val="left"/>
              <w:rPr>
                <w:sz w:val="22"/>
                <w:szCs w:val="22"/>
                <w:lang w:val="en-US"/>
              </w:rPr>
            </w:pPr>
          </w:p>
        </w:tc>
        <w:tc>
          <w:tcPr>
            <w:tcW w:w="1984" w:type="dxa"/>
          </w:tcPr>
          <w:p w:rsidR="00E46A27" w:rsidRPr="003C69A5" w:rsidRDefault="00E46A27" w:rsidP="00837F0A">
            <w:pPr>
              <w:pStyle w:val="2"/>
              <w:spacing w:line="200" w:lineRule="exact"/>
              <w:ind w:firstLine="0"/>
              <w:jc w:val="left"/>
              <w:rPr>
                <w:sz w:val="22"/>
                <w:szCs w:val="22"/>
                <w:lang w:val="en-US"/>
              </w:rPr>
            </w:pPr>
            <w:r w:rsidRPr="003C69A5">
              <w:rPr>
                <w:sz w:val="22"/>
                <w:szCs w:val="22"/>
                <w:lang w:val="en-US"/>
              </w:rPr>
              <w:t xml:space="preserve">- </w:t>
            </w:r>
            <w:r w:rsidR="00F1352A">
              <w:rPr>
                <w:sz w:val="22"/>
                <w:szCs w:val="22"/>
                <w:lang w:val="en-US"/>
              </w:rPr>
              <w:t>economy</w:t>
            </w:r>
            <w:r w:rsidR="00F1352A" w:rsidRPr="003C69A5">
              <w:rPr>
                <w:sz w:val="22"/>
                <w:szCs w:val="22"/>
                <w:lang w:val="en-US"/>
              </w:rPr>
              <w:t xml:space="preserve"> </w:t>
            </w:r>
            <w:r w:rsidR="00F1352A">
              <w:rPr>
                <w:sz w:val="22"/>
                <w:szCs w:val="22"/>
                <w:lang w:val="en-US"/>
              </w:rPr>
              <w:t>of</w:t>
            </w:r>
            <w:r w:rsidR="00F1352A" w:rsidRPr="003C69A5">
              <w:rPr>
                <w:sz w:val="22"/>
                <w:szCs w:val="22"/>
                <w:lang w:val="en-US"/>
              </w:rPr>
              <w:t xml:space="preserve"> </w:t>
            </w:r>
            <w:r w:rsidR="00F1352A">
              <w:rPr>
                <w:sz w:val="22"/>
                <w:szCs w:val="22"/>
                <w:lang w:val="en-US"/>
              </w:rPr>
              <w:t>scale</w:t>
            </w:r>
            <w:r w:rsidRPr="003C69A5">
              <w:rPr>
                <w:sz w:val="22"/>
                <w:szCs w:val="22"/>
                <w:lang w:val="en-US"/>
              </w:rPr>
              <w:t>;</w:t>
            </w:r>
          </w:p>
          <w:p w:rsidR="00E46A27" w:rsidRPr="003C69A5" w:rsidRDefault="00E46A27" w:rsidP="00837F0A">
            <w:pPr>
              <w:pStyle w:val="2"/>
              <w:spacing w:line="200" w:lineRule="exact"/>
              <w:ind w:firstLine="0"/>
              <w:jc w:val="left"/>
              <w:rPr>
                <w:sz w:val="22"/>
                <w:szCs w:val="22"/>
                <w:lang w:val="en-US"/>
              </w:rPr>
            </w:pPr>
            <w:r w:rsidRPr="003C69A5">
              <w:rPr>
                <w:sz w:val="22"/>
                <w:szCs w:val="22"/>
                <w:lang w:val="en-US"/>
              </w:rPr>
              <w:t xml:space="preserve">- </w:t>
            </w:r>
            <w:r w:rsidR="00F1352A">
              <w:rPr>
                <w:sz w:val="22"/>
                <w:szCs w:val="22"/>
                <w:lang w:val="en-US"/>
              </w:rPr>
              <w:t>economy</w:t>
            </w:r>
            <w:r w:rsidR="00F1352A" w:rsidRPr="003C69A5">
              <w:rPr>
                <w:sz w:val="22"/>
                <w:szCs w:val="22"/>
                <w:lang w:val="en-US"/>
              </w:rPr>
              <w:t xml:space="preserve"> </w:t>
            </w:r>
            <w:r w:rsidR="00F1352A">
              <w:rPr>
                <w:sz w:val="22"/>
                <w:szCs w:val="22"/>
                <w:lang w:val="en-US"/>
              </w:rPr>
              <w:t>of</w:t>
            </w:r>
            <w:r w:rsidR="00F1352A" w:rsidRPr="003C69A5">
              <w:rPr>
                <w:sz w:val="22"/>
                <w:szCs w:val="22"/>
                <w:lang w:val="en-US"/>
              </w:rPr>
              <w:t xml:space="preserve"> </w:t>
            </w:r>
            <w:r w:rsidR="00F1352A">
              <w:rPr>
                <w:sz w:val="22"/>
                <w:szCs w:val="22"/>
                <w:lang w:val="en-US"/>
              </w:rPr>
              <w:t>scope</w:t>
            </w:r>
            <w:r w:rsidRPr="003C69A5">
              <w:rPr>
                <w:sz w:val="22"/>
                <w:szCs w:val="22"/>
                <w:lang w:val="en-US"/>
              </w:rPr>
              <w:t>;</w:t>
            </w:r>
          </w:p>
          <w:p w:rsidR="00E46A27" w:rsidRPr="00827FC9" w:rsidRDefault="00E46A27" w:rsidP="00837F0A">
            <w:pPr>
              <w:pStyle w:val="2"/>
              <w:spacing w:line="200" w:lineRule="exact"/>
              <w:ind w:firstLine="0"/>
              <w:jc w:val="left"/>
              <w:rPr>
                <w:sz w:val="22"/>
                <w:szCs w:val="22"/>
              </w:rPr>
            </w:pPr>
            <w:r>
              <w:rPr>
                <w:sz w:val="22"/>
                <w:szCs w:val="22"/>
              </w:rPr>
              <w:t xml:space="preserve">- </w:t>
            </w:r>
            <w:r w:rsidR="00F1352A">
              <w:rPr>
                <w:sz w:val="22"/>
                <w:szCs w:val="22"/>
                <w:lang w:val="en-US"/>
              </w:rPr>
              <w:t>no problem with schedules coordination</w:t>
            </w:r>
          </w:p>
          <w:p w:rsidR="00E46A27" w:rsidRPr="00827FC9" w:rsidRDefault="00E46A27" w:rsidP="00837F0A">
            <w:pPr>
              <w:pStyle w:val="2"/>
              <w:spacing w:line="200" w:lineRule="exact"/>
              <w:ind w:firstLine="0"/>
              <w:jc w:val="left"/>
              <w:rPr>
                <w:sz w:val="22"/>
                <w:szCs w:val="22"/>
              </w:rPr>
            </w:pPr>
          </w:p>
        </w:tc>
        <w:tc>
          <w:tcPr>
            <w:tcW w:w="2694" w:type="dxa"/>
          </w:tcPr>
          <w:p w:rsidR="00F1352A" w:rsidRDefault="00E46A27" w:rsidP="00837F0A">
            <w:pPr>
              <w:pStyle w:val="2"/>
              <w:spacing w:line="200" w:lineRule="exact"/>
              <w:ind w:firstLine="0"/>
              <w:jc w:val="left"/>
              <w:rPr>
                <w:sz w:val="22"/>
                <w:szCs w:val="22"/>
                <w:lang w:val="en-US"/>
              </w:rPr>
            </w:pPr>
            <w:r w:rsidRPr="00F1352A">
              <w:rPr>
                <w:sz w:val="22"/>
                <w:szCs w:val="22"/>
                <w:lang w:val="en-US"/>
              </w:rPr>
              <w:t xml:space="preserve">- </w:t>
            </w:r>
            <w:r w:rsidR="00F1352A">
              <w:rPr>
                <w:sz w:val="22"/>
                <w:szCs w:val="22"/>
                <w:lang w:val="en-US"/>
              </w:rPr>
              <w:t>combined commercial tasks and regulation functions;</w:t>
            </w:r>
          </w:p>
          <w:p w:rsidR="00F1352A" w:rsidRDefault="00E46A27" w:rsidP="00837F0A">
            <w:pPr>
              <w:pStyle w:val="2"/>
              <w:spacing w:line="200" w:lineRule="exact"/>
              <w:ind w:firstLine="0"/>
              <w:jc w:val="left"/>
              <w:rPr>
                <w:sz w:val="22"/>
                <w:szCs w:val="22"/>
                <w:lang w:val="en-US"/>
              </w:rPr>
            </w:pPr>
            <w:r w:rsidRPr="00F1352A">
              <w:rPr>
                <w:sz w:val="22"/>
                <w:szCs w:val="22"/>
                <w:lang w:val="en-US"/>
              </w:rPr>
              <w:t xml:space="preserve">- </w:t>
            </w:r>
            <w:r w:rsidR="00F1352A">
              <w:rPr>
                <w:sz w:val="22"/>
                <w:szCs w:val="22"/>
                <w:lang w:val="en-US"/>
              </w:rPr>
              <w:t>non-transparent tariff and cost structure;</w:t>
            </w:r>
          </w:p>
          <w:p w:rsidR="00F1352A" w:rsidRDefault="00E46A27" w:rsidP="00837F0A">
            <w:pPr>
              <w:pStyle w:val="2"/>
              <w:spacing w:line="200" w:lineRule="exact"/>
              <w:ind w:firstLine="0"/>
              <w:jc w:val="left"/>
              <w:rPr>
                <w:sz w:val="22"/>
                <w:szCs w:val="22"/>
                <w:lang w:val="en-US"/>
              </w:rPr>
            </w:pPr>
            <w:r w:rsidRPr="00F1352A">
              <w:rPr>
                <w:sz w:val="22"/>
                <w:szCs w:val="22"/>
                <w:lang w:val="en-US"/>
              </w:rPr>
              <w:t xml:space="preserve">- </w:t>
            </w:r>
            <w:r w:rsidR="00F1352A">
              <w:rPr>
                <w:sz w:val="22"/>
                <w:szCs w:val="22"/>
                <w:lang w:val="en-US"/>
              </w:rPr>
              <w:t>complex and old management structure;</w:t>
            </w:r>
          </w:p>
          <w:p w:rsidR="00E46A27" w:rsidRPr="00F1352A" w:rsidRDefault="00E46A27" w:rsidP="00F1352A">
            <w:pPr>
              <w:pStyle w:val="2"/>
              <w:spacing w:line="200" w:lineRule="exact"/>
              <w:ind w:firstLine="0"/>
              <w:jc w:val="left"/>
              <w:rPr>
                <w:b/>
                <w:bCs/>
                <w:sz w:val="22"/>
                <w:szCs w:val="22"/>
                <w:lang w:val="en-US"/>
              </w:rPr>
            </w:pPr>
            <w:r w:rsidRPr="00F1352A">
              <w:rPr>
                <w:sz w:val="22"/>
                <w:szCs w:val="22"/>
                <w:lang w:val="en-US"/>
              </w:rPr>
              <w:t xml:space="preserve">- </w:t>
            </w:r>
            <w:r w:rsidR="00F1352A">
              <w:rPr>
                <w:sz w:val="22"/>
                <w:szCs w:val="22"/>
                <w:lang w:val="en-US"/>
              </w:rPr>
              <w:t>costs</w:t>
            </w:r>
            <w:r w:rsidR="00F1352A" w:rsidRPr="00F1352A">
              <w:rPr>
                <w:sz w:val="22"/>
                <w:szCs w:val="22"/>
                <w:lang w:val="en-US"/>
              </w:rPr>
              <w:t xml:space="preserve"> </w:t>
            </w:r>
            <w:r w:rsidR="00F1352A">
              <w:rPr>
                <w:sz w:val="22"/>
                <w:szCs w:val="22"/>
                <w:lang w:val="en-US"/>
              </w:rPr>
              <w:t>on</w:t>
            </w:r>
            <w:r w:rsidR="00F1352A" w:rsidRPr="00F1352A">
              <w:rPr>
                <w:sz w:val="22"/>
                <w:szCs w:val="22"/>
                <w:lang w:val="en-US"/>
              </w:rPr>
              <w:t xml:space="preserve"> </w:t>
            </w:r>
            <w:r w:rsidR="00F1352A">
              <w:rPr>
                <w:sz w:val="22"/>
                <w:szCs w:val="22"/>
                <w:lang w:val="en-US"/>
              </w:rPr>
              <w:t>social</w:t>
            </w:r>
            <w:r w:rsidR="00F1352A" w:rsidRPr="00F1352A">
              <w:rPr>
                <w:sz w:val="22"/>
                <w:szCs w:val="22"/>
                <w:lang w:val="en-US"/>
              </w:rPr>
              <w:t xml:space="preserve"> </w:t>
            </w:r>
            <w:r w:rsidR="00F1352A">
              <w:rPr>
                <w:sz w:val="22"/>
                <w:szCs w:val="22"/>
                <w:lang w:val="en-US"/>
              </w:rPr>
              <w:t>infrastructure</w:t>
            </w:r>
            <w:r w:rsidR="00F1352A" w:rsidRPr="00F1352A">
              <w:rPr>
                <w:sz w:val="22"/>
                <w:szCs w:val="22"/>
                <w:lang w:val="en-US"/>
              </w:rPr>
              <w:t xml:space="preserve"> </w:t>
            </w:r>
            <w:r w:rsidR="00F1352A">
              <w:rPr>
                <w:sz w:val="22"/>
                <w:szCs w:val="22"/>
                <w:lang w:val="en-US"/>
              </w:rPr>
              <w:t>being</w:t>
            </w:r>
            <w:r w:rsidR="00F1352A" w:rsidRPr="00F1352A">
              <w:rPr>
                <w:sz w:val="22"/>
                <w:szCs w:val="22"/>
                <w:lang w:val="en-US"/>
              </w:rPr>
              <w:t xml:space="preserve"> </w:t>
            </w:r>
            <w:r w:rsidR="00F1352A">
              <w:rPr>
                <w:sz w:val="22"/>
                <w:szCs w:val="22"/>
                <w:lang w:val="en-US"/>
              </w:rPr>
              <w:t>the</w:t>
            </w:r>
            <w:r w:rsidR="00F1352A" w:rsidRPr="00F1352A">
              <w:rPr>
                <w:sz w:val="22"/>
                <w:szCs w:val="22"/>
                <w:lang w:val="en-US"/>
              </w:rPr>
              <w:t xml:space="preserve"> </w:t>
            </w:r>
            <w:r w:rsidR="00F1352A">
              <w:rPr>
                <w:sz w:val="22"/>
                <w:szCs w:val="22"/>
                <w:lang w:val="en-US"/>
              </w:rPr>
              <w:t>direct</w:t>
            </w:r>
            <w:r w:rsidR="00F1352A" w:rsidRPr="00F1352A">
              <w:rPr>
                <w:sz w:val="22"/>
                <w:szCs w:val="22"/>
                <w:lang w:val="en-US"/>
              </w:rPr>
              <w:t xml:space="preserve"> </w:t>
            </w:r>
            <w:r w:rsidR="00F1352A">
              <w:rPr>
                <w:sz w:val="22"/>
                <w:szCs w:val="22"/>
                <w:lang w:val="en-US"/>
              </w:rPr>
              <w:t>tax</w:t>
            </w:r>
            <w:r w:rsidR="00F1352A" w:rsidRPr="00F1352A">
              <w:rPr>
                <w:sz w:val="22"/>
                <w:szCs w:val="22"/>
                <w:lang w:val="en-US"/>
              </w:rPr>
              <w:t xml:space="preserve"> </w:t>
            </w:r>
            <w:r w:rsidR="00F1352A">
              <w:rPr>
                <w:sz w:val="22"/>
                <w:szCs w:val="22"/>
                <w:lang w:val="en-US"/>
              </w:rPr>
              <w:t>on end users</w:t>
            </w:r>
          </w:p>
        </w:tc>
      </w:tr>
      <w:tr w:rsidR="00E46A27" w:rsidRPr="00E85A05" w:rsidTr="00837F0A">
        <w:tc>
          <w:tcPr>
            <w:tcW w:w="1673" w:type="dxa"/>
          </w:tcPr>
          <w:p w:rsidR="00E46A27" w:rsidRPr="00B92049" w:rsidRDefault="00B92049" w:rsidP="00837F0A">
            <w:pPr>
              <w:pStyle w:val="2"/>
              <w:spacing w:line="200" w:lineRule="exact"/>
              <w:ind w:firstLine="0"/>
              <w:jc w:val="left"/>
              <w:rPr>
                <w:sz w:val="22"/>
                <w:szCs w:val="22"/>
                <w:lang w:val="en-US"/>
              </w:rPr>
            </w:pPr>
            <w:r>
              <w:rPr>
                <w:sz w:val="22"/>
                <w:szCs w:val="22"/>
                <w:lang w:val="en-US"/>
              </w:rPr>
              <w:t xml:space="preserve">Vertical integration </w:t>
            </w:r>
          </w:p>
        </w:tc>
        <w:tc>
          <w:tcPr>
            <w:tcW w:w="3147" w:type="dxa"/>
          </w:tcPr>
          <w:p w:rsidR="00E46A27" w:rsidRPr="00302B7D" w:rsidRDefault="00302B7D" w:rsidP="00302B7D">
            <w:pPr>
              <w:pStyle w:val="2"/>
              <w:spacing w:line="200" w:lineRule="exact"/>
              <w:ind w:firstLine="0"/>
              <w:jc w:val="left"/>
              <w:rPr>
                <w:sz w:val="22"/>
                <w:szCs w:val="22"/>
                <w:lang w:val="en-US"/>
              </w:rPr>
            </w:pPr>
            <w:r>
              <w:rPr>
                <w:sz w:val="22"/>
                <w:szCs w:val="22"/>
                <w:lang w:val="en-US"/>
              </w:rPr>
              <w:t>Horizontally</w:t>
            </w:r>
            <w:r w:rsidRPr="003C69A5">
              <w:rPr>
                <w:sz w:val="22"/>
                <w:szCs w:val="22"/>
                <w:lang w:val="en-US"/>
              </w:rPr>
              <w:t xml:space="preserve"> </w:t>
            </w:r>
            <w:r>
              <w:rPr>
                <w:sz w:val="22"/>
                <w:szCs w:val="22"/>
                <w:lang w:val="en-US"/>
              </w:rPr>
              <w:t>separated</w:t>
            </w:r>
            <w:r w:rsidRPr="003C69A5">
              <w:rPr>
                <w:sz w:val="22"/>
                <w:szCs w:val="22"/>
                <w:lang w:val="en-US"/>
              </w:rPr>
              <w:t xml:space="preserve"> </w:t>
            </w:r>
            <w:r>
              <w:rPr>
                <w:sz w:val="22"/>
                <w:szCs w:val="22"/>
                <w:lang w:val="en-US"/>
              </w:rPr>
              <w:t>monopoly</w:t>
            </w:r>
            <w:r w:rsidRPr="003C69A5">
              <w:rPr>
                <w:sz w:val="22"/>
                <w:szCs w:val="22"/>
                <w:lang w:val="en-US"/>
              </w:rPr>
              <w:t xml:space="preserve"> </w:t>
            </w:r>
            <w:r>
              <w:rPr>
                <w:sz w:val="22"/>
                <w:szCs w:val="22"/>
                <w:lang w:val="en-US"/>
              </w:rPr>
              <w:t>with</w:t>
            </w:r>
            <w:r w:rsidRPr="003C69A5">
              <w:rPr>
                <w:sz w:val="22"/>
                <w:szCs w:val="22"/>
                <w:lang w:val="en-US"/>
              </w:rPr>
              <w:t xml:space="preserve"> </w:t>
            </w:r>
            <w:r>
              <w:rPr>
                <w:sz w:val="22"/>
                <w:szCs w:val="22"/>
                <w:lang w:val="en-US"/>
              </w:rPr>
              <w:t>competition</w:t>
            </w:r>
            <w:r w:rsidRPr="003C69A5">
              <w:rPr>
                <w:sz w:val="22"/>
                <w:szCs w:val="22"/>
                <w:lang w:val="en-US"/>
              </w:rPr>
              <w:t xml:space="preserve"> </w:t>
            </w:r>
            <w:r>
              <w:rPr>
                <w:sz w:val="22"/>
                <w:szCs w:val="22"/>
                <w:lang w:val="en-US"/>
              </w:rPr>
              <w:t>between</w:t>
            </w:r>
            <w:r w:rsidRPr="003C69A5">
              <w:rPr>
                <w:sz w:val="22"/>
                <w:szCs w:val="22"/>
                <w:lang w:val="en-US"/>
              </w:rPr>
              <w:t xml:space="preserve"> </w:t>
            </w:r>
            <w:r>
              <w:rPr>
                <w:sz w:val="22"/>
                <w:szCs w:val="22"/>
                <w:lang w:val="en-US"/>
              </w:rPr>
              <w:t>several</w:t>
            </w:r>
            <w:r w:rsidRPr="003C69A5">
              <w:rPr>
                <w:sz w:val="22"/>
                <w:szCs w:val="22"/>
                <w:lang w:val="en-US"/>
              </w:rPr>
              <w:t xml:space="preserve"> </w:t>
            </w:r>
            <w:r>
              <w:rPr>
                <w:sz w:val="22"/>
                <w:szCs w:val="22"/>
                <w:lang w:val="en-US"/>
              </w:rPr>
              <w:t>vertically</w:t>
            </w:r>
            <w:r w:rsidRPr="003C69A5">
              <w:rPr>
                <w:sz w:val="22"/>
                <w:szCs w:val="22"/>
                <w:lang w:val="en-US"/>
              </w:rPr>
              <w:t xml:space="preserve"> </w:t>
            </w:r>
            <w:r>
              <w:rPr>
                <w:sz w:val="22"/>
                <w:szCs w:val="22"/>
                <w:lang w:val="en-US"/>
              </w:rPr>
              <w:t>integrated</w:t>
            </w:r>
            <w:r w:rsidRPr="003C69A5">
              <w:rPr>
                <w:sz w:val="22"/>
                <w:szCs w:val="22"/>
                <w:lang w:val="en-US"/>
              </w:rPr>
              <w:t xml:space="preserve"> </w:t>
            </w:r>
            <w:r>
              <w:rPr>
                <w:sz w:val="22"/>
                <w:szCs w:val="22"/>
                <w:lang w:val="en-US"/>
              </w:rPr>
              <w:t>companies</w:t>
            </w:r>
            <w:r w:rsidRPr="003C69A5">
              <w:rPr>
                <w:sz w:val="22"/>
                <w:szCs w:val="22"/>
                <w:lang w:val="en-US"/>
              </w:rPr>
              <w:t xml:space="preserve">. </w:t>
            </w:r>
            <w:r>
              <w:rPr>
                <w:sz w:val="22"/>
                <w:szCs w:val="22"/>
                <w:lang w:val="en-US"/>
              </w:rPr>
              <w:t>Thus</w:t>
            </w:r>
            <w:r w:rsidRPr="00302B7D">
              <w:rPr>
                <w:sz w:val="22"/>
                <w:szCs w:val="22"/>
                <w:lang w:val="en-US"/>
              </w:rPr>
              <w:t xml:space="preserve">, </w:t>
            </w:r>
            <w:r>
              <w:rPr>
                <w:sz w:val="22"/>
                <w:szCs w:val="22"/>
                <w:lang w:val="en-US"/>
              </w:rPr>
              <w:t>monolithic</w:t>
            </w:r>
            <w:r w:rsidRPr="00302B7D">
              <w:rPr>
                <w:sz w:val="22"/>
                <w:szCs w:val="22"/>
                <w:lang w:val="en-US"/>
              </w:rPr>
              <w:t xml:space="preserve"> </w:t>
            </w:r>
            <w:r>
              <w:rPr>
                <w:sz w:val="22"/>
                <w:szCs w:val="22"/>
                <w:lang w:val="en-US"/>
              </w:rPr>
              <w:t>monopoly</w:t>
            </w:r>
            <w:r w:rsidRPr="00302B7D">
              <w:rPr>
                <w:sz w:val="22"/>
                <w:szCs w:val="22"/>
                <w:lang w:val="en-US"/>
              </w:rPr>
              <w:t xml:space="preserve"> </w:t>
            </w:r>
            <w:r>
              <w:rPr>
                <w:sz w:val="22"/>
                <w:szCs w:val="22"/>
                <w:lang w:val="en-US"/>
              </w:rPr>
              <w:t>of</w:t>
            </w:r>
            <w:r w:rsidRPr="00302B7D">
              <w:rPr>
                <w:sz w:val="22"/>
                <w:szCs w:val="22"/>
                <w:lang w:val="en-US"/>
              </w:rPr>
              <w:t xml:space="preserve"> </w:t>
            </w:r>
            <w:r>
              <w:rPr>
                <w:sz w:val="22"/>
                <w:szCs w:val="22"/>
                <w:lang w:val="en-US"/>
              </w:rPr>
              <w:t>the</w:t>
            </w:r>
            <w:r w:rsidRPr="00302B7D">
              <w:rPr>
                <w:sz w:val="22"/>
                <w:szCs w:val="22"/>
                <w:lang w:val="en-US"/>
              </w:rPr>
              <w:t xml:space="preserve"> </w:t>
            </w:r>
            <w:r>
              <w:rPr>
                <w:sz w:val="22"/>
                <w:szCs w:val="22"/>
                <w:lang w:val="en-US"/>
              </w:rPr>
              <w:t>first</w:t>
            </w:r>
            <w:r w:rsidRPr="00302B7D">
              <w:rPr>
                <w:sz w:val="22"/>
                <w:szCs w:val="22"/>
                <w:lang w:val="en-US"/>
              </w:rPr>
              <w:t xml:space="preserve"> </w:t>
            </w:r>
            <w:r>
              <w:rPr>
                <w:sz w:val="22"/>
                <w:szCs w:val="22"/>
                <w:lang w:val="en-US"/>
              </w:rPr>
              <w:t>model</w:t>
            </w:r>
            <w:r w:rsidRPr="00302B7D">
              <w:rPr>
                <w:sz w:val="22"/>
                <w:szCs w:val="22"/>
                <w:lang w:val="en-US"/>
              </w:rPr>
              <w:t xml:space="preserve"> </w:t>
            </w:r>
            <w:r>
              <w:rPr>
                <w:sz w:val="22"/>
                <w:szCs w:val="22"/>
                <w:lang w:val="en-US"/>
              </w:rPr>
              <w:t>is</w:t>
            </w:r>
            <w:r w:rsidRPr="00302B7D">
              <w:rPr>
                <w:sz w:val="22"/>
                <w:szCs w:val="22"/>
                <w:lang w:val="en-US"/>
              </w:rPr>
              <w:t xml:space="preserve"> </w:t>
            </w:r>
            <w:r>
              <w:rPr>
                <w:sz w:val="22"/>
                <w:szCs w:val="22"/>
                <w:lang w:val="en-US"/>
              </w:rPr>
              <w:t>divided</w:t>
            </w:r>
            <w:r w:rsidRPr="00302B7D">
              <w:rPr>
                <w:sz w:val="22"/>
                <w:szCs w:val="22"/>
                <w:lang w:val="en-US"/>
              </w:rPr>
              <w:t xml:space="preserve"> </w:t>
            </w:r>
            <w:r>
              <w:rPr>
                <w:sz w:val="22"/>
                <w:szCs w:val="22"/>
                <w:lang w:val="en-US"/>
              </w:rPr>
              <w:t>horizontally</w:t>
            </w:r>
            <w:r w:rsidRPr="00302B7D">
              <w:rPr>
                <w:sz w:val="22"/>
                <w:szCs w:val="22"/>
                <w:lang w:val="en-US"/>
              </w:rPr>
              <w:t xml:space="preserve"> </w:t>
            </w:r>
            <w:r>
              <w:rPr>
                <w:sz w:val="22"/>
                <w:szCs w:val="22"/>
                <w:lang w:val="en-US"/>
              </w:rPr>
              <w:t>into</w:t>
            </w:r>
            <w:r w:rsidRPr="00302B7D">
              <w:rPr>
                <w:sz w:val="22"/>
                <w:szCs w:val="22"/>
                <w:lang w:val="en-US"/>
              </w:rPr>
              <w:t xml:space="preserve"> </w:t>
            </w:r>
            <w:r>
              <w:rPr>
                <w:sz w:val="22"/>
                <w:szCs w:val="22"/>
                <w:lang w:val="en-US"/>
              </w:rPr>
              <w:t>a</w:t>
            </w:r>
            <w:r w:rsidRPr="00302B7D">
              <w:rPr>
                <w:sz w:val="22"/>
                <w:szCs w:val="22"/>
                <w:lang w:val="en-US"/>
              </w:rPr>
              <w:t xml:space="preserve"> </w:t>
            </w:r>
            <w:r>
              <w:rPr>
                <w:sz w:val="22"/>
                <w:szCs w:val="22"/>
                <w:lang w:val="en-US"/>
              </w:rPr>
              <w:t>few</w:t>
            </w:r>
            <w:r w:rsidRPr="00302B7D">
              <w:rPr>
                <w:sz w:val="22"/>
                <w:szCs w:val="22"/>
                <w:lang w:val="en-US"/>
              </w:rPr>
              <w:t xml:space="preserve"> </w:t>
            </w:r>
            <w:r>
              <w:rPr>
                <w:sz w:val="22"/>
                <w:szCs w:val="22"/>
                <w:lang w:val="en-US"/>
              </w:rPr>
              <w:t>segment</w:t>
            </w:r>
            <w:r w:rsidRPr="00302B7D">
              <w:rPr>
                <w:sz w:val="22"/>
                <w:szCs w:val="22"/>
                <w:lang w:val="en-US"/>
              </w:rPr>
              <w:t xml:space="preserve"> </w:t>
            </w:r>
            <w:r>
              <w:rPr>
                <w:sz w:val="22"/>
                <w:szCs w:val="22"/>
                <w:lang w:val="en-US"/>
              </w:rPr>
              <w:t>and</w:t>
            </w:r>
            <w:r w:rsidRPr="00302B7D">
              <w:rPr>
                <w:sz w:val="22"/>
                <w:szCs w:val="22"/>
                <w:lang w:val="en-US"/>
              </w:rPr>
              <w:t xml:space="preserve"> </w:t>
            </w:r>
            <w:r>
              <w:rPr>
                <w:sz w:val="22"/>
                <w:szCs w:val="22"/>
                <w:lang w:val="en-US"/>
              </w:rPr>
              <w:t>each</w:t>
            </w:r>
            <w:r w:rsidRPr="00302B7D">
              <w:rPr>
                <w:sz w:val="22"/>
                <w:szCs w:val="22"/>
                <w:lang w:val="en-US"/>
              </w:rPr>
              <w:t xml:space="preserve"> </w:t>
            </w:r>
            <w:r w:rsidR="00E46A27" w:rsidRPr="00302B7D">
              <w:rPr>
                <w:sz w:val="22"/>
                <w:szCs w:val="22"/>
                <w:lang w:val="en-US"/>
              </w:rPr>
              <w:t xml:space="preserve"> </w:t>
            </w:r>
            <w:r>
              <w:rPr>
                <w:sz w:val="22"/>
                <w:szCs w:val="22"/>
                <w:lang w:val="en-US"/>
              </w:rPr>
              <w:t xml:space="preserve">segment company both owns the infrastructure and is engaged in core activities (subject that management is separated) </w:t>
            </w:r>
          </w:p>
        </w:tc>
        <w:tc>
          <w:tcPr>
            <w:tcW w:w="1984" w:type="dxa"/>
          </w:tcPr>
          <w:p w:rsidR="00302B7D" w:rsidRDefault="00E46A27" w:rsidP="00837F0A">
            <w:pPr>
              <w:pStyle w:val="2"/>
              <w:spacing w:line="200" w:lineRule="exact"/>
              <w:ind w:firstLine="0"/>
              <w:jc w:val="left"/>
              <w:rPr>
                <w:sz w:val="22"/>
                <w:szCs w:val="22"/>
                <w:lang w:val="en-US"/>
              </w:rPr>
            </w:pPr>
            <w:r w:rsidRPr="00302B7D">
              <w:rPr>
                <w:sz w:val="22"/>
                <w:szCs w:val="22"/>
                <w:lang w:val="en-US"/>
              </w:rPr>
              <w:t xml:space="preserve">- </w:t>
            </w:r>
            <w:r w:rsidR="00302B7D">
              <w:rPr>
                <w:sz w:val="22"/>
                <w:szCs w:val="22"/>
                <w:lang w:val="en-US"/>
              </w:rPr>
              <w:t xml:space="preserve">tariff setting as per market principles and ultimate tariff decrease; </w:t>
            </w:r>
          </w:p>
          <w:p w:rsidR="00302B7D" w:rsidRDefault="00E46A27" w:rsidP="00837F0A">
            <w:pPr>
              <w:pStyle w:val="2"/>
              <w:spacing w:line="200" w:lineRule="exact"/>
              <w:ind w:firstLine="0"/>
              <w:jc w:val="left"/>
              <w:rPr>
                <w:sz w:val="22"/>
                <w:szCs w:val="22"/>
                <w:lang w:val="en-US"/>
              </w:rPr>
            </w:pPr>
            <w:r w:rsidRPr="00302B7D">
              <w:rPr>
                <w:sz w:val="22"/>
                <w:szCs w:val="22"/>
                <w:lang w:val="en-US"/>
              </w:rPr>
              <w:t xml:space="preserve">- </w:t>
            </w:r>
            <w:r w:rsidR="00302B7D">
              <w:rPr>
                <w:sz w:val="22"/>
                <w:szCs w:val="22"/>
                <w:lang w:val="en-US"/>
              </w:rPr>
              <w:t xml:space="preserve">no governmental funding of infrastructure; </w:t>
            </w:r>
          </w:p>
          <w:p w:rsidR="00E46A27" w:rsidRPr="009402FD" w:rsidRDefault="00E46A27" w:rsidP="009402FD">
            <w:pPr>
              <w:pStyle w:val="2"/>
              <w:spacing w:line="200" w:lineRule="exact"/>
              <w:ind w:firstLine="0"/>
              <w:jc w:val="left"/>
              <w:rPr>
                <w:sz w:val="22"/>
                <w:szCs w:val="22"/>
                <w:lang w:val="en-US"/>
              </w:rPr>
            </w:pPr>
            <w:r>
              <w:rPr>
                <w:sz w:val="22"/>
                <w:szCs w:val="22"/>
              </w:rPr>
              <w:t xml:space="preserve">- </w:t>
            </w:r>
            <w:r w:rsidR="009402FD">
              <w:rPr>
                <w:sz w:val="22"/>
                <w:szCs w:val="22"/>
                <w:lang w:val="en-US"/>
              </w:rPr>
              <w:t>investments growth</w:t>
            </w:r>
          </w:p>
        </w:tc>
        <w:tc>
          <w:tcPr>
            <w:tcW w:w="2694" w:type="dxa"/>
          </w:tcPr>
          <w:p w:rsidR="009402FD" w:rsidRDefault="00E46A27" w:rsidP="00837F0A">
            <w:pPr>
              <w:pStyle w:val="2"/>
              <w:spacing w:line="200" w:lineRule="exact"/>
              <w:ind w:firstLine="0"/>
              <w:jc w:val="left"/>
              <w:rPr>
                <w:sz w:val="22"/>
                <w:szCs w:val="22"/>
                <w:lang w:val="en-US"/>
              </w:rPr>
            </w:pPr>
            <w:r w:rsidRPr="009402FD">
              <w:rPr>
                <w:sz w:val="22"/>
                <w:szCs w:val="22"/>
                <w:lang w:val="en-US"/>
              </w:rPr>
              <w:t xml:space="preserve">- </w:t>
            </w:r>
            <w:r w:rsidR="009402FD">
              <w:rPr>
                <w:sz w:val="22"/>
                <w:szCs w:val="22"/>
                <w:lang w:val="en-US"/>
              </w:rPr>
              <w:t>need for parallel routes;</w:t>
            </w:r>
          </w:p>
          <w:p w:rsidR="00E46A27" w:rsidRPr="009402FD" w:rsidRDefault="00E46A27" w:rsidP="00837F0A">
            <w:pPr>
              <w:pStyle w:val="2"/>
              <w:spacing w:line="200" w:lineRule="exact"/>
              <w:ind w:firstLine="0"/>
              <w:jc w:val="left"/>
              <w:rPr>
                <w:sz w:val="22"/>
                <w:szCs w:val="22"/>
                <w:lang w:val="en-US"/>
              </w:rPr>
            </w:pPr>
            <w:r w:rsidRPr="009402FD">
              <w:rPr>
                <w:sz w:val="22"/>
                <w:szCs w:val="22"/>
                <w:lang w:val="en-US"/>
              </w:rPr>
              <w:t xml:space="preserve">- </w:t>
            </w:r>
            <w:r w:rsidR="009402FD">
              <w:rPr>
                <w:sz w:val="22"/>
                <w:szCs w:val="22"/>
                <w:lang w:val="en-US"/>
              </w:rPr>
              <w:t>cartel risks</w:t>
            </w:r>
            <w:r w:rsidRPr="009402FD">
              <w:rPr>
                <w:sz w:val="22"/>
                <w:szCs w:val="22"/>
                <w:lang w:val="en-US"/>
              </w:rPr>
              <w:t>;</w:t>
            </w:r>
          </w:p>
          <w:p w:rsidR="00E46A27" w:rsidRPr="009402FD" w:rsidRDefault="00E46A27" w:rsidP="009402FD">
            <w:pPr>
              <w:pStyle w:val="2"/>
              <w:spacing w:line="200" w:lineRule="exact"/>
              <w:ind w:firstLine="0"/>
              <w:jc w:val="left"/>
              <w:rPr>
                <w:sz w:val="22"/>
                <w:szCs w:val="22"/>
                <w:lang w:val="en-US"/>
              </w:rPr>
            </w:pPr>
            <w:r w:rsidRPr="009402FD">
              <w:rPr>
                <w:sz w:val="22"/>
                <w:szCs w:val="22"/>
                <w:lang w:val="en-US"/>
              </w:rPr>
              <w:t xml:space="preserve">- </w:t>
            </w:r>
            <w:r w:rsidR="009402FD">
              <w:rPr>
                <w:sz w:val="22"/>
                <w:szCs w:val="22"/>
                <w:lang w:val="en-US"/>
              </w:rPr>
              <w:t>complexity</w:t>
            </w:r>
            <w:r w:rsidR="009402FD" w:rsidRPr="009402FD">
              <w:rPr>
                <w:sz w:val="22"/>
                <w:szCs w:val="22"/>
                <w:lang w:val="en-US"/>
              </w:rPr>
              <w:t xml:space="preserve"> </w:t>
            </w:r>
            <w:r w:rsidR="009402FD">
              <w:rPr>
                <w:sz w:val="22"/>
                <w:szCs w:val="22"/>
                <w:lang w:val="en-US"/>
              </w:rPr>
              <w:t>of</w:t>
            </w:r>
            <w:r w:rsidR="009402FD" w:rsidRPr="009402FD">
              <w:rPr>
                <w:sz w:val="22"/>
                <w:szCs w:val="22"/>
                <w:lang w:val="en-US"/>
              </w:rPr>
              <w:t xml:space="preserve"> </w:t>
            </w:r>
            <w:r w:rsidR="009402FD">
              <w:rPr>
                <w:sz w:val="22"/>
                <w:szCs w:val="22"/>
                <w:lang w:val="en-US"/>
              </w:rPr>
              <w:t>new</w:t>
            </w:r>
            <w:r w:rsidR="009402FD" w:rsidRPr="009402FD">
              <w:rPr>
                <w:sz w:val="22"/>
                <w:szCs w:val="22"/>
                <w:lang w:val="en-US"/>
              </w:rPr>
              <w:t xml:space="preserve"> </w:t>
            </w:r>
            <w:r w:rsidR="009402FD">
              <w:rPr>
                <w:sz w:val="22"/>
                <w:szCs w:val="22"/>
                <w:lang w:val="en-US"/>
              </w:rPr>
              <w:t>companies</w:t>
            </w:r>
            <w:r w:rsidR="009402FD" w:rsidRPr="009402FD">
              <w:rPr>
                <w:sz w:val="22"/>
                <w:szCs w:val="22"/>
                <w:lang w:val="en-US"/>
              </w:rPr>
              <w:t xml:space="preserve"> </w:t>
            </w:r>
            <w:r w:rsidR="009402FD">
              <w:rPr>
                <w:sz w:val="22"/>
                <w:szCs w:val="22"/>
                <w:lang w:val="en-US"/>
              </w:rPr>
              <w:t>incorporation</w:t>
            </w:r>
            <w:r w:rsidR="009402FD" w:rsidRPr="009402FD">
              <w:rPr>
                <w:sz w:val="22"/>
                <w:szCs w:val="22"/>
                <w:lang w:val="en-US"/>
              </w:rPr>
              <w:t xml:space="preserve"> </w:t>
            </w:r>
            <w:r w:rsidR="009402FD">
              <w:rPr>
                <w:sz w:val="22"/>
                <w:szCs w:val="22"/>
                <w:lang w:val="en-US"/>
              </w:rPr>
              <w:t>and selection of their infrastructure network</w:t>
            </w:r>
          </w:p>
        </w:tc>
      </w:tr>
      <w:tr w:rsidR="00E46A27" w:rsidRPr="00E85A05" w:rsidTr="00837F0A">
        <w:tc>
          <w:tcPr>
            <w:tcW w:w="1673" w:type="dxa"/>
          </w:tcPr>
          <w:p w:rsidR="00E46A27" w:rsidRPr="00B92049" w:rsidRDefault="00B92049" w:rsidP="00837F0A">
            <w:pPr>
              <w:pStyle w:val="2"/>
              <w:spacing w:line="200" w:lineRule="exact"/>
              <w:ind w:firstLine="0"/>
              <w:jc w:val="left"/>
              <w:rPr>
                <w:sz w:val="22"/>
                <w:szCs w:val="22"/>
                <w:lang w:val="en-US"/>
              </w:rPr>
            </w:pPr>
            <w:r>
              <w:rPr>
                <w:sz w:val="22"/>
                <w:szCs w:val="22"/>
                <w:lang w:val="en-US"/>
              </w:rPr>
              <w:t xml:space="preserve">Vertical separation </w:t>
            </w:r>
          </w:p>
        </w:tc>
        <w:tc>
          <w:tcPr>
            <w:tcW w:w="3147" w:type="dxa"/>
          </w:tcPr>
          <w:p w:rsidR="00507140" w:rsidRDefault="00507140" w:rsidP="00507140">
            <w:pPr>
              <w:pStyle w:val="2"/>
              <w:spacing w:line="200" w:lineRule="exact"/>
              <w:ind w:firstLine="0"/>
              <w:jc w:val="left"/>
              <w:rPr>
                <w:sz w:val="22"/>
                <w:szCs w:val="22"/>
                <w:lang w:val="en-US"/>
              </w:rPr>
            </w:pPr>
            <w:r>
              <w:rPr>
                <w:sz w:val="22"/>
                <w:szCs w:val="22"/>
                <w:lang w:val="en-US"/>
              </w:rPr>
              <w:t>Along with vertical separation of infrastructure and several core activities, a separate infrastructure company exists covering repair, maintenance and development of infrastructure, operational control, access of independent operators to the network. Separate</w:t>
            </w:r>
            <w:r w:rsidRPr="00507140">
              <w:rPr>
                <w:sz w:val="22"/>
                <w:szCs w:val="22"/>
                <w:lang w:val="en-US"/>
              </w:rPr>
              <w:t xml:space="preserve"> </w:t>
            </w:r>
            <w:r>
              <w:rPr>
                <w:sz w:val="22"/>
                <w:szCs w:val="22"/>
                <w:lang w:val="en-US"/>
              </w:rPr>
              <w:t>independent</w:t>
            </w:r>
            <w:r w:rsidRPr="00507140">
              <w:rPr>
                <w:sz w:val="22"/>
                <w:szCs w:val="22"/>
                <w:lang w:val="en-US"/>
              </w:rPr>
              <w:t xml:space="preserve"> </w:t>
            </w:r>
            <w:r>
              <w:rPr>
                <w:sz w:val="22"/>
                <w:szCs w:val="22"/>
                <w:lang w:val="en-US"/>
              </w:rPr>
              <w:t>operator</w:t>
            </w:r>
            <w:r w:rsidRPr="00507140">
              <w:rPr>
                <w:sz w:val="22"/>
                <w:szCs w:val="22"/>
                <w:lang w:val="en-US"/>
              </w:rPr>
              <w:t xml:space="preserve"> </w:t>
            </w:r>
            <w:r>
              <w:rPr>
                <w:sz w:val="22"/>
                <w:szCs w:val="22"/>
                <w:lang w:val="en-US"/>
              </w:rPr>
              <w:t>companies</w:t>
            </w:r>
            <w:r w:rsidRPr="00507140">
              <w:rPr>
                <w:sz w:val="22"/>
                <w:szCs w:val="22"/>
                <w:lang w:val="en-US"/>
              </w:rPr>
              <w:t xml:space="preserve"> </w:t>
            </w:r>
            <w:r>
              <w:rPr>
                <w:sz w:val="22"/>
                <w:szCs w:val="22"/>
                <w:lang w:val="en-US"/>
              </w:rPr>
              <w:t xml:space="preserve">at the same time are engaged in core activities paying infrastructure access tariff to the infrastructure company. </w:t>
            </w:r>
          </w:p>
          <w:p w:rsidR="00E46A27" w:rsidRPr="003C69A5" w:rsidRDefault="00E46A27" w:rsidP="00507140">
            <w:pPr>
              <w:pStyle w:val="2"/>
              <w:spacing w:line="200" w:lineRule="exact"/>
              <w:ind w:firstLine="0"/>
              <w:jc w:val="left"/>
              <w:rPr>
                <w:sz w:val="22"/>
                <w:szCs w:val="22"/>
                <w:lang w:val="en-US"/>
              </w:rPr>
            </w:pPr>
          </w:p>
        </w:tc>
        <w:tc>
          <w:tcPr>
            <w:tcW w:w="1984" w:type="dxa"/>
          </w:tcPr>
          <w:p w:rsidR="00E46A27" w:rsidRPr="00507140" w:rsidRDefault="00E46A27" w:rsidP="00837F0A">
            <w:pPr>
              <w:pStyle w:val="2"/>
              <w:spacing w:line="200" w:lineRule="exact"/>
              <w:ind w:firstLine="0"/>
              <w:jc w:val="left"/>
              <w:rPr>
                <w:sz w:val="22"/>
                <w:szCs w:val="22"/>
                <w:lang w:val="en-US"/>
              </w:rPr>
            </w:pPr>
            <w:r w:rsidRPr="00507140">
              <w:rPr>
                <w:sz w:val="22"/>
                <w:szCs w:val="22"/>
                <w:lang w:val="en-US"/>
              </w:rPr>
              <w:t xml:space="preserve">- </w:t>
            </w:r>
            <w:r w:rsidR="00507140">
              <w:rPr>
                <w:sz w:val="22"/>
                <w:szCs w:val="22"/>
                <w:lang w:val="en-US"/>
              </w:rPr>
              <w:t>growth of production parameters</w:t>
            </w:r>
            <w:r w:rsidRPr="00507140">
              <w:rPr>
                <w:sz w:val="22"/>
                <w:szCs w:val="22"/>
                <w:lang w:val="en-US"/>
              </w:rPr>
              <w:t>;</w:t>
            </w:r>
          </w:p>
          <w:p w:rsidR="00E46A27" w:rsidRPr="00507140" w:rsidRDefault="00E46A27" w:rsidP="00837F0A">
            <w:pPr>
              <w:pStyle w:val="2"/>
              <w:spacing w:line="200" w:lineRule="exact"/>
              <w:ind w:firstLine="0"/>
              <w:jc w:val="left"/>
              <w:rPr>
                <w:sz w:val="22"/>
                <w:szCs w:val="22"/>
                <w:lang w:val="en-US"/>
              </w:rPr>
            </w:pPr>
            <w:r w:rsidRPr="00507140">
              <w:rPr>
                <w:sz w:val="22"/>
                <w:szCs w:val="22"/>
                <w:lang w:val="en-US"/>
              </w:rPr>
              <w:t xml:space="preserve">- </w:t>
            </w:r>
            <w:r w:rsidR="00507140">
              <w:rPr>
                <w:sz w:val="22"/>
                <w:szCs w:val="22"/>
                <w:lang w:val="en-US"/>
              </w:rPr>
              <w:t>several competing operators</w:t>
            </w:r>
            <w:r w:rsidRPr="00507140">
              <w:rPr>
                <w:sz w:val="22"/>
                <w:szCs w:val="22"/>
                <w:lang w:val="en-US"/>
              </w:rPr>
              <w:t xml:space="preserve">; </w:t>
            </w:r>
          </w:p>
          <w:p w:rsidR="00507140" w:rsidRPr="00507140" w:rsidRDefault="00E46A27" w:rsidP="00837F0A">
            <w:pPr>
              <w:pStyle w:val="2"/>
              <w:spacing w:line="200" w:lineRule="exact"/>
              <w:ind w:right="-108" w:firstLine="0"/>
              <w:jc w:val="left"/>
              <w:rPr>
                <w:sz w:val="22"/>
                <w:szCs w:val="22"/>
                <w:lang w:val="en-US"/>
              </w:rPr>
            </w:pPr>
            <w:r w:rsidRPr="00507140">
              <w:rPr>
                <w:sz w:val="22"/>
                <w:szCs w:val="22"/>
                <w:lang w:val="en-US"/>
              </w:rPr>
              <w:t xml:space="preserve">- </w:t>
            </w:r>
            <w:r w:rsidR="00507140" w:rsidRPr="00507140">
              <w:rPr>
                <w:sz w:val="22"/>
                <w:szCs w:val="22"/>
                <w:lang w:val="en-US"/>
              </w:rPr>
              <w:t xml:space="preserve">transparency inside sector; </w:t>
            </w:r>
          </w:p>
          <w:p w:rsidR="00E46A27" w:rsidRPr="00507140" w:rsidRDefault="00E46A27" w:rsidP="00507140">
            <w:pPr>
              <w:pStyle w:val="2"/>
              <w:spacing w:line="200" w:lineRule="exact"/>
              <w:ind w:firstLine="0"/>
              <w:jc w:val="left"/>
              <w:rPr>
                <w:sz w:val="22"/>
                <w:szCs w:val="22"/>
                <w:lang w:val="en-US"/>
              </w:rPr>
            </w:pPr>
            <w:r>
              <w:rPr>
                <w:sz w:val="22"/>
                <w:szCs w:val="22"/>
              </w:rPr>
              <w:t xml:space="preserve">- </w:t>
            </w:r>
            <w:r w:rsidR="00507140">
              <w:rPr>
                <w:sz w:val="22"/>
                <w:szCs w:val="22"/>
                <w:lang w:val="en-US"/>
              </w:rPr>
              <w:t>specialization</w:t>
            </w:r>
          </w:p>
        </w:tc>
        <w:tc>
          <w:tcPr>
            <w:tcW w:w="2694" w:type="dxa"/>
          </w:tcPr>
          <w:p w:rsidR="0053581E" w:rsidRDefault="00E46A27" w:rsidP="00837F0A">
            <w:pPr>
              <w:pStyle w:val="2"/>
              <w:spacing w:line="200" w:lineRule="exact"/>
              <w:ind w:firstLine="0"/>
              <w:jc w:val="left"/>
              <w:rPr>
                <w:sz w:val="22"/>
                <w:szCs w:val="22"/>
                <w:lang w:val="en-US"/>
              </w:rPr>
            </w:pPr>
            <w:r w:rsidRPr="0053581E">
              <w:rPr>
                <w:sz w:val="22"/>
                <w:szCs w:val="22"/>
                <w:lang w:val="en-US"/>
              </w:rPr>
              <w:t xml:space="preserve">- </w:t>
            </w:r>
            <w:r w:rsidR="0053581E">
              <w:rPr>
                <w:sz w:val="22"/>
                <w:szCs w:val="22"/>
                <w:lang w:val="en-US"/>
              </w:rPr>
              <w:t>loss of economy of scale and scope;</w:t>
            </w:r>
          </w:p>
          <w:p w:rsidR="0053581E" w:rsidRDefault="00E46A27" w:rsidP="00837F0A">
            <w:pPr>
              <w:pStyle w:val="2"/>
              <w:spacing w:line="200" w:lineRule="exact"/>
              <w:ind w:firstLine="0"/>
              <w:jc w:val="left"/>
              <w:rPr>
                <w:sz w:val="22"/>
                <w:szCs w:val="22"/>
                <w:lang w:val="en-US"/>
              </w:rPr>
            </w:pPr>
            <w:r w:rsidRPr="0053581E">
              <w:rPr>
                <w:sz w:val="22"/>
                <w:szCs w:val="22"/>
                <w:lang w:val="en-US"/>
              </w:rPr>
              <w:t xml:space="preserve">- </w:t>
            </w:r>
            <w:r w:rsidR="0053581E">
              <w:rPr>
                <w:sz w:val="22"/>
                <w:szCs w:val="22"/>
                <w:lang w:val="en-US"/>
              </w:rPr>
              <w:t xml:space="preserve">requires complex agreements between infrastructure owner/operator and independent operators; </w:t>
            </w:r>
          </w:p>
          <w:p w:rsidR="0053581E" w:rsidRPr="003C69A5" w:rsidRDefault="00E46A27" w:rsidP="00837F0A">
            <w:pPr>
              <w:pStyle w:val="2"/>
              <w:spacing w:line="200" w:lineRule="exact"/>
              <w:ind w:firstLine="0"/>
              <w:jc w:val="left"/>
              <w:rPr>
                <w:sz w:val="22"/>
                <w:szCs w:val="22"/>
                <w:lang w:val="en-US"/>
              </w:rPr>
            </w:pPr>
            <w:r w:rsidRPr="003C69A5">
              <w:rPr>
                <w:sz w:val="22"/>
                <w:szCs w:val="22"/>
                <w:lang w:val="en-US"/>
              </w:rPr>
              <w:t xml:space="preserve">- </w:t>
            </w:r>
            <w:r w:rsidR="0053581E">
              <w:rPr>
                <w:sz w:val="22"/>
                <w:szCs w:val="22"/>
                <w:lang w:val="en-US"/>
              </w:rPr>
              <w:t>high</w:t>
            </w:r>
            <w:r w:rsidR="0053581E" w:rsidRPr="003C69A5">
              <w:rPr>
                <w:sz w:val="22"/>
                <w:szCs w:val="22"/>
                <w:lang w:val="en-US"/>
              </w:rPr>
              <w:t xml:space="preserve"> </w:t>
            </w:r>
            <w:r w:rsidR="0053581E">
              <w:rPr>
                <w:sz w:val="22"/>
                <w:szCs w:val="22"/>
                <w:lang w:val="en-US"/>
              </w:rPr>
              <w:t>costs</w:t>
            </w:r>
            <w:r w:rsidR="0053581E" w:rsidRPr="003C69A5">
              <w:rPr>
                <w:sz w:val="22"/>
                <w:szCs w:val="22"/>
                <w:lang w:val="en-US"/>
              </w:rPr>
              <w:t xml:space="preserve"> </w:t>
            </w:r>
            <w:r w:rsidR="0053581E">
              <w:rPr>
                <w:sz w:val="22"/>
                <w:szCs w:val="22"/>
                <w:lang w:val="en-US"/>
              </w:rPr>
              <w:t>on</w:t>
            </w:r>
            <w:r w:rsidR="0053581E" w:rsidRPr="003C69A5">
              <w:rPr>
                <w:sz w:val="22"/>
                <w:szCs w:val="22"/>
                <w:lang w:val="en-US"/>
              </w:rPr>
              <w:t xml:space="preserve"> </w:t>
            </w:r>
            <w:r w:rsidR="0053581E">
              <w:rPr>
                <w:sz w:val="22"/>
                <w:szCs w:val="22"/>
                <w:lang w:val="en-US"/>
              </w:rPr>
              <w:t>separation</w:t>
            </w:r>
            <w:r w:rsidR="0053581E" w:rsidRPr="003C69A5">
              <w:rPr>
                <w:sz w:val="22"/>
                <w:szCs w:val="22"/>
                <w:lang w:val="en-US"/>
              </w:rPr>
              <w:t xml:space="preserve">; </w:t>
            </w:r>
          </w:p>
          <w:p w:rsidR="0053581E" w:rsidRDefault="00E46A27" w:rsidP="00837F0A">
            <w:pPr>
              <w:pStyle w:val="2"/>
              <w:spacing w:line="200" w:lineRule="exact"/>
              <w:ind w:firstLine="0"/>
              <w:jc w:val="left"/>
              <w:rPr>
                <w:sz w:val="22"/>
                <w:szCs w:val="22"/>
                <w:lang w:val="en-US"/>
              </w:rPr>
            </w:pPr>
            <w:r w:rsidRPr="0053581E">
              <w:rPr>
                <w:sz w:val="22"/>
                <w:szCs w:val="22"/>
                <w:lang w:val="en-US"/>
              </w:rPr>
              <w:t xml:space="preserve">- </w:t>
            </w:r>
            <w:r w:rsidR="0053581E">
              <w:rPr>
                <w:sz w:val="22"/>
                <w:szCs w:val="22"/>
                <w:lang w:val="en-US"/>
              </w:rPr>
              <w:t xml:space="preserve">conflicts between railway authorities and operators; </w:t>
            </w:r>
          </w:p>
          <w:p w:rsidR="0053581E" w:rsidRDefault="00E46A27" w:rsidP="00837F0A">
            <w:pPr>
              <w:pStyle w:val="2"/>
              <w:spacing w:line="200" w:lineRule="exact"/>
              <w:ind w:firstLine="0"/>
              <w:jc w:val="left"/>
              <w:rPr>
                <w:sz w:val="22"/>
                <w:szCs w:val="22"/>
                <w:lang w:val="en-US"/>
              </w:rPr>
            </w:pPr>
            <w:r w:rsidRPr="0053581E">
              <w:rPr>
                <w:sz w:val="22"/>
                <w:szCs w:val="22"/>
                <w:lang w:val="en-US"/>
              </w:rPr>
              <w:t xml:space="preserve">- </w:t>
            </w:r>
            <w:r w:rsidR="0053581E">
              <w:rPr>
                <w:sz w:val="22"/>
                <w:szCs w:val="22"/>
                <w:lang w:val="en-US"/>
              </w:rPr>
              <w:t xml:space="preserve">difficulties in connection with mutual schedules; </w:t>
            </w:r>
          </w:p>
          <w:p w:rsidR="00E46A27" w:rsidRPr="003C69A5" w:rsidRDefault="00E46A27" w:rsidP="003C69A5">
            <w:pPr>
              <w:pStyle w:val="2"/>
              <w:spacing w:line="200" w:lineRule="exact"/>
              <w:ind w:firstLine="0"/>
              <w:jc w:val="left"/>
              <w:rPr>
                <w:sz w:val="22"/>
                <w:szCs w:val="22"/>
                <w:lang w:val="en-US"/>
              </w:rPr>
            </w:pPr>
            <w:r w:rsidRPr="003C69A5">
              <w:rPr>
                <w:sz w:val="22"/>
                <w:szCs w:val="22"/>
                <w:lang w:val="en-US"/>
              </w:rPr>
              <w:t xml:space="preserve">- </w:t>
            </w:r>
            <w:r w:rsidR="003C69A5">
              <w:rPr>
                <w:sz w:val="22"/>
                <w:szCs w:val="22"/>
                <w:lang w:val="en-US"/>
              </w:rPr>
              <w:t>lack of investments and need for governmental subsidies</w:t>
            </w:r>
          </w:p>
        </w:tc>
      </w:tr>
    </w:tbl>
    <w:p w:rsidR="00E46A27" w:rsidRPr="003C69A5" w:rsidRDefault="00E46A27" w:rsidP="00E46A27">
      <w:pPr>
        <w:spacing w:line="360" w:lineRule="auto"/>
        <w:jc w:val="both"/>
        <w:rPr>
          <w:rFonts w:ascii="Times New Roman" w:hAnsi="Times New Roman" w:cs="Times New Roman"/>
          <w:sz w:val="28"/>
          <w:szCs w:val="15"/>
          <w:lang w:val="en-US"/>
        </w:rPr>
      </w:pPr>
    </w:p>
    <w:p w:rsidR="00A56711" w:rsidRPr="00C92870" w:rsidRDefault="00A56711" w:rsidP="00C92870">
      <w:pPr>
        <w:pStyle w:val="af0"/>
        <w:numPr>
          <w:ilvl w:val="0"/>
          <w:numId w:val="7"/>
        </w:numPr>
        <w:spacing w:line="360" w:lineRule="auto"/>
        <w:jc w:val="both"/>
        <w:rPr>
          <w:rFonts w:ascii="Times New Roman" w:hAnsi="Times New Roman" w:cs="Times New Roman"/>
          <w:b/>
          <w:sz w:val="28"/>
          <w:szCs w:val="15"/>
          <w:lang w:val="en-US"/>
        </w:rPr>
      </w:pPr>
      <w:r w:rsidRPr="00C92870">
        <w:rPr>
          <w:rFonts w:ascii="Times New Roman" w:hAnsi="Times New Roman" w:cs="Times New Roman"/>
          <w:b/>
          <w:sz w:val="28"/>
          <w:szCs w:val="15"/>
          <w:lang w:val="en-US"/>
        </w:rPr>
        <w:lastRenderedPageBreak/>
        <w:t xml:space="preserve">Two basic variants to go on with Russian rail restructuring </w:t>
      </w:r>
    </w:p>
    <w:p w:rsidR="001C2B5B" w:rsidRPr="00F1352A" w:rsidRDefault="003C69A5" w:rsidP="00913203">
      <w:pPr>
        <w:spacing w:line="360" w:lineRule="auto"/>
        <w:ind w:firstLine="708"/>
        <w:jc w:val="both"/>
        <w:rPr>
          <w:rFonts w:ascii="Times New Roman" w:hAnsi="Times New Roman" w:cs="Times New Roman"/>
          <w:sz w:val="28"/>
          <w:szCs w:val="15"/>
          <w:lang w:val="en-US"/>
        </w:rPr>
      </w:pPr>
      <w:r>
        <w:rPr>
          <w:rFonts w:ascii="Times New Roman" w:hAnsi="Times New Roman" w:cs="Times New Roman"/>
          <w:sz w:val="28"/>
          <w:szCs w:val="15"/>
          <w:lang w:val="en-US"/>
        </w:rPr>
        <w:t>To</w:t>
      </w:r>
      <w:r w:rsidRPr="003C69A5">
        <w:rPr>
          <w:rFonts w:ascii="Times New Roman" w:hAnsi="Times New Roman" w:cs="Times New Roman"/>
          <w:sz w:val="28"/>
          <w:szCs w:val="15"/>
          <w:lang w:val="en-US"/>
        </w:rPr>
        <w:t xml:space="preserve"> </w:t>
      </w:r>
      <w:r>
        <w:rPr>
          <w:rFonts w:ascii="Times New Roman" w:hAnsi="Times New Roman" w:cs="Times New Roman"/>
          <w:sz w:val="28"/>
          <w:szCs w:val="15"/>
          <w:lang w:val="en-US"/>
        </w:rPr>
        <w:t>bring</w:t>
      </w:r>
      <w:r w:rsidRPr="003C69A5">
        <w:rPr>
          <w:rFonts w:ascii="Times New Roman" w:hAnsi="Times New Roman" w:cs="Times New Roman"/>
          <w:sz w:val="28"/>
          <w:szCs w:val="15"/>
          <w:lang w:val="en-US"/>
        </w:rPr>
        <w:t xml:space="preserve"> </w:t>
      </w:r>
      <w:r>
        <w:rPr>
          <w:rFonts w:ascii="Times New Roman" w:hAnsi="Times New Roman" w:cs="Times New Roman"/>
          <w:sz w:val="28"/>
          <w:szCs w:val="15"/>
          <w:lang w:val="en-US"/>
        </w:rPr>
        <w:t>investments</w:t>
      </w:r>
      <w:r w:rsidRPr="003C69A5">
        <w:rPr>
          <w:rFonts w:ascii="Times New Roman" w:hAnsi="Times New Roman" w:cs="Times New Roman"/>
          <w:sz w:val="28"/>
          <w:szCs w:val="15"/>
          <w:lang w:val="en-US"/>
        </w:rPr>
        <w:t xml:space="preserve"> </w:t>
      </w:r>
      <w:r>
        <w:rPr>
          <w:rFonts w:ascii="Times New Roman" w:hAnsi="Times New Roman" w:cs="Times New Roman"/>
          <w:sz w:val="28"/>
          <w:szCs w:val="15"/>
          <w:lang w:val="en-US"/>
        </w:rPr>
        <w:t>it</w:t>
      </w:r>
      <w:r w:rsidRPr="003C69A5">
        <w:rPr>
          <w:rFonts w:ascii="Times New Roman" w:hAnsi="Times New Roman" w:cs="Times New Roman"/>
          <w:sz w:val="28"/>
          <w:szCs w:val="15"/>
          <w:lang w:val="en-US"/>
        </w:rPr>
        <w:t xml:space="preserve"> </w:t>
      </w:r>
      <w:r>
        <w:rPr>
          <w:rFonts w:ascii="Times New Roman" w:hAnsi="Times New Roman" w:cs="Times New Roman"/>
          <w:sz w:val="28"/>
          <w:szCs w:val="15"/>
          <w:lang w:val="en-US"/>
        </w:rPr>
        <w:t>is</w:t>
      </w:r>
      <w:r w:rsidRPr="003C69A5">
        <w:rPr>
          <w:rFonts w:ascii="Times New Roman" w:hAnsi="Times New Roman" w:cs="Times New Roman"/>
          <w:sz w:val="28"/>
          <w:szCs w:val="15"/>
          <w:lang w:val="en-US"/>
        </w:rPr>
        <w:t xml:space="preserve"> </w:t>
      </w:r>
      <w:r>
        <w:rPr>
          <w:rFonts w:ascii="Times New Roman" w:hAnsi="Times New Roman" w:cs="Times New Roman"/>
          <w:sz w:val="28"/>
          <w:szCs w:val="15"/>
          <w:lang w:val="en-US"/>
        </w:rPr>
        <w:t>required</w:t>
      </w:r>
      <w:r w:rsidRPr="003C69A5">
        <w:rPr>
          <w:rFonts w:ascii="Times New Roman" w:hAnsi="Times New Roman" w:cs="Times New Roman"/>
          <w:sz w:val="28"/>
          <w:szCs w:val="15"/>
          <w:lang w:val="en-US"/>
        </w:rPr>
        <w:t xml:space="preserve"> </w:t>
      </w:r>
      <w:r>
        <w:rPr>
          <w:rFonts w:ascii="Times New Roman" w:hAnsi="Times New Roman" w:cs="Times New Roman"/>
          <w:sz w:val="28"/>
          <w:szCs w:val="15"/>
          <w:lang w:val="en-US"/>
        </w:rPr>
        <w:t>to</w:t>
      </w:r>
      <w:r w:rsidRPr="003C69A5">
        <w:rPr>
          <w:rFonts w:ascii="Times New Roman" w:hAnsi="Times New Roman" w:cs="Times New Roman"/>
          <w:sz w:val="28"/>
          <w:szCs w:val="15"/>
          <w:lang w:val="en-US"/>
        </w:rPr>
        <w:t xml:space="preserve"> </w:t>
      </w:r>
      <w:r>
        <w:rPr>
          <w:rFonts w:ascii="Times New Roman" w:hAnsi="Times New Roman" w:cs="Times New Roman"/>
          <w:sz w:val="28"/>
          <w:szCs w:val="15"/>
          <w:lang w:val="en-US"/>
        </w:rPr>
        <w:t>determine</w:t>
      </w:r>
      <w:r w:rsidRPr="003C69A5">
        <w:rPr>
          <w:rFonts w:ascii="Times New Roman" w:hAnsi="Times New Roman" w:cs="Times New Roman"/>
          <w:sz w:val="28"/>
          <w:szCs w:val="15"/>
          <w:lang w:val="en-US"/>
        </w:rPr>
        <w:t xml:space="preserve"> </w:t>
      </w:r>
      <w:r>
        <w:rPr>
          <w:rFonts w:ascii="Times New Roman" w:hAnsi="Times New Roman" w:cs="Times New Roman"/>
          <w:sz w:val="28"/>
          <w:szCs w:val="15"/>
          <w:lang w:val="en-US"/>
        </w:rPr>
        <w:t>and</w:t>
      </w:r>
      <w:r w:rsidRPr="003C69A5">
        <w:rPr>
          <w:rFonts w:ascii="Times New Roman" w:hAnsi="Times New Roman" w:cs="Times New Roman"/>
          <w:sz w:val="28"/>
          <w:szCs w:val="15"/>
          <w:lang w:val="en-US"/>
        </w:rPr>
        <w:t xml:space="preserve"> </w:t>
      </w:r>
      <w:r>
        <w:rPr>
          <w:rFonts w:ascii="Times New Roman" w:hAnsi="Times New Roman" w:cs="Times New Roman"/>
          <w:sz w:val="28"/>
          <w:szCs w:val="15"/>
          <w:lang w:val="en-US"/>
        </w:rPr>
        <w:t>choose further concept of the reform</w:t>
      </w:r>
      <w:r w:rsidR="00D930C1">
        <w:rPr>
          <w:rFonts w:ascii="Times New Roman" w:hAnsi="Times New Roman" w:cs="Times New Roman"/>
          <w:sz w:val="28"/>
          <w:szCs w:val="15"/>
          <w:lang w:val="en-US"/>
        </w:rPr>
        <w:t>. In</w:t>
      </w:r>
      <w:r w:rsidR="00D930C1" w:rsidRPr="00D930C1">
        <w:rPr>
          <w:rFonts w:ascii="Times New Roman" w:hAnsi="Times New Roman" w:cs="Times New Roman"/>
          <w:sz w:val="28"/>
          <w:szCs w:val="15"/>
          <w:lang w:val="en-US"/>
        </w:rPr>
        <w:t xml:space="preserve"> general, two alternatives are proposed: variant by </w:t>
      </w:r>
      <w:r w:rsidR="00D930C1">
        <w:rPr>
          <w:rFonts w:ascii="Times New Roman" w:hAnsi="Times New Roman" w:cs="Times New Roman"/>
          <w:sz w:val="28"/>
          <w:szCs w:val="15"/>
          <w:lang w:val="en-US"/>
        </w:rPr>
        <w:t>“</w:t>
      </w:r>
      <w:r w:rsidR="0003735E" w:rsidRPr="00D930C1">
        <w:rPr>
          <w:rFonts w:ascii="Times New Roman" w:hAnsi="Times New Roman" w:cs="Times New Roman"/>
          <w:sz w:val="28"/>
          <w:szCs w:val="15"/>
          <w:lang w:val="en-US"/>
        </w:rPr>
        <w:t xml:space="preserve">McKinsey &amp; </w:t>
      </w:r>
      <w:r w:rsidR="005F4DBB">
        <w:rPr>
          <w:rFonts w:ascii="Times New Roman" w:hAnsi="Times New Roman" w:cs="Times New Roman"/>
          <w:sz w:val="28"/>
          <w:szCs w:val="15"/>
        </w:rPr>
        <w:t>Со</w:t>
      </w:r>
      <w:r w:rsidR="00D930C1">
        <w:rPr>
          <w:rFonts w:ascii="Times New Roman" w:hAnsi="Times New Roman" w:cs="Times New Roman"/>
          <w:sz w:val="28"/>
          <w:szCs w:val="15"/>
          <w:lang w:val="en-US"/>
        </w:rPr>
        <w:t xml:space="preserve">” supported by OAO “Russian Railways” with competition for the route </w:t>
      </w:r>
      <w:r w:rsidR="00D930C1" w:rsidRPr="00D930C1">
        <w:rPr>
          <w:rFonts w:ascii="Times New Roman" w:hAnsi="Times New Roman" w:cs="Times New Roman"/>
          <w:sz w:val="28"/>
          <w:szCs w:val="15"/>
          <w:lang w:val="en-US"/>
        </w:rPr>
        <w:t>only for dead-end sections</w:t>
      </w:r>
      <w:r w:rsidR="00D930C1">
        <w:rPr>
          <w:rFonts w:ascii="Times New Roman" w:hAnsi="Times New Roman" w:cs="Times New Roman"/>
          <w:sz w:val="28"/>
          <w:szCs w:val="15"/>
          <w:lang w:val="en-US"/>
        </w:rPr>
        <w:t xml:space="preserve"> </w:t>
      </w:r>
      <w:r w:rsidR="0003735E" w:rsidRPr="00D930C1">
        <w:rPr>
          <w:rFonts w:ascii="Times New Roman" w:hAnsi="Times New Roman" w:cs="Times New Roman"/>
          <w:sz w:val="28"/>
          <w:szCs w:val="15"/>
          <w:lang w:val="en-US"/>
        </w:rPr>
        <w:t>[</w:t>
      </w:r>
      <w:r w:rsidR="00F2429A">
        <w:rPr>
          <w:rFonts w:ascii="Times New Roman" w:hAnsi="Times New Roman" w:cs="Times New Roman"/>
          <w:sz w:val="28"/>
          <w:szCs w:val="15"/>
          <w:lang w:val="en-US"/>
        </w:rPr>
        <w:t>6</w:t>
      </w:r>
      <w:r w:rsidR="00D930C1">
        <w:rPr>
          <w:rFonts w:ascii="Times New Roman" w:hAnsi="Times New Roman" w:cs="Times New Roman"/>
          <w:sz w:val="28"/>
          <w:szCs w:val="15"/>
          <w:lang w:val="en-US"/>
        </w:rPr>
        <w:t xml:space="preserve">]; and variant offered by S. Guriev et al </w:t>
      </w:r>
      <w:r w:rsidR="00B92049">
        <w:rPr>
          <w:rFonts w:ascii="Times New Roman" w:hAnsi="Times New Roman" w:cs="Times New Roman"/>
          <w:sz w:val="28"/>
          <w:szCs w:val="15"/>
          <w:lang w:val="en-US"/>
        </w:rPr>
        <w:t>on establishment of 3-4 vertically integrated companies in the European Russia</w:t>
      </w:r>
      <w:r w:rsidR="00172E74">
        <w:rPr>
          <w:rFonts w:ascii="Times New Roman" w:hAnsi="Times New Roman" w:cs="Times New Roman"/>
          <w:sz w:val="28"/>
          <w:szCs w:val="15"/>
          <w:lang w:val="en-US"/>
        </w:rPr>
        <w:t xml:space="preserve"> (so-called North-American model) </w:t>
      </w:r>
      <w:r w:rsidR="0003735E" w:rsidRPr="00F1352A">
        <w:rPr>
          <w:rFonts w:ascii="Times New Roman" w:hAnsi="Times New Roman" w:cs="Times New Roman"/>
          <w:sz w:val="28"/>
          <w:szCs w:val="15"/>
          <w:lang w:val="en-US"/>
        </w:rPr>
        <w:t>[</w:t>
      </w:r>
      <w:r w:rsidR="00F2429A">
        <w:rPr>
          <w:rFonts w:ascii="Times New Roman" w:hAnsi="Times New Roman" w:cs="Times New Roman"/>
          <w:sz w:val="28"/>
          <w:szCs w:val="15"/>
          <w:lang w:val="en-US"/>
        </w:rPr>
        <w:t>7</w:t>
      </w:r>
      <w:r w:rsidR="0003735E" w:rsidRPr="00F1352A">
        <w:rPr>
          <w:rFonts w:ascii="Times New Roman" w:hAnsi="Times New Roman" w:cs="Times New Roman"/>
          <w:sz w:val="28"/>
          <w:szCs w:val="15"/>
          <w:lang w:val="en-US"/>
        </w:rPr>
        <w:t xml:space="preserve">]. </w:t>
      </w:r>
    </w:p>
    <w:p w:rsidR="00CB553F" w:rsidRDefault="00CB553F" w:rsidP="00913203">
      <w:pPr>
        <w:spacing w:line="360" w:lineRule="auto"/>
        <w:ind w:firstLine="708"/>
        <w:jc w:val="both"/>
        <w:rPr>
          <w:rFonts w:ascii="Times New Roman" w:hAnsi="Times New Roman" w:cs="Times New Roman"/>
          <w:sz w:val="28"/>
          <w:szCs w:val="15"/>
          <w:lang w:val="en-US"/>
        </w:rPr>
      </w:pPr>
      <w:r>
        <w:rPr>
          <w:rFonts w:ascii="Times New Roman" w:hAnsi="Times New Roman" w:cs="Times New Roman"/>
          <w:sz w:val="28"/>
          <w:szCs w:val="15"/>
          <w:lang w:val="en-US"/>
        </w:rPr>
        <w:t>The</w:t>
      </w:r>
      <w:r w:rsidRPr="00CB553F">
        <w:rPr>
          <w:rFonts w:ascii="Times New Roman" w:hAnsi="Times New Roman" w:cs="Times New Roman"/>
          <w:sz w:val="28"/>
          <w:szCs w:val="15"/>
          <w:lang w:val="en-US"/>
        </w:rPr>
        <w:t xml:space="preserve"> </w:t>
      </w:r>
      <w:r>
        <w:rPr>
          <w:rFonts w:ascii="Times New Roman" w:hAnsi="Times New Roman" w:cs="Times New Roman"/>
          <w:sz w:val="28"/>
          <w:szCs w:val="15"/>
          <w:lang w:val="en-US"/>
        </w:rPr>
        <w:t>arguments</w:t>
      </w:r>
      <w:r w:rsidRPr="00CB553F">
        <w:rPr>
          <w:rFonts w:ascii="Times New Roman" w:hAnsi="Times New Roman" w:cs="Times New Roman"/>
          <w:sz w:val="28"/>
          <w:szCs w:val="15"/>
          <w:lang w:val="en-US"/>
        </w:rPr>
        <w:t xml:space="preserve"> </w:t>
      </w:r>
      <w:r>
        <w:rPr>
          <w:rFonts w:ascii="Times New Roman" w:hAnsi="Times New Roman" w:cs="Times New Roman"/>
          <w:sz w:val="28"/>
          <w:szCs w:val="15"/>
          <w:lang w:val="en-US"/>
        </w:rPr>
        <w:t>for</w:t>
      </w:r>
      <w:r w:rsidRPr="00CB553F">
        <w:rPr>
          <w:rFonts w:ascii="Times New Roman" w:hAnsi="Times New Roman" w:cs="Times New Roman"/>
          <w:sz w:val="28"/>
          <w:szCs w:val="15"/>
          <w:lang w:val="en-US"/>
        </w:rPr>
        <w:t xml:space="preserve"> </w:t>
      </w:r>
      <w:r>
        <w:rPr>
          <w:rFonts w:ascii="Times New Roman" w:hAnsi="Times New Roman" w:cs="Times New Roman"/>
          <w:sz w:val="28"/>
          <w:szCs w:val="15"/>
          <w:lang w:val="en-US"/>
        </w:rPr>
        <w:t>the</w:t>
      </w:r>
      <w:r w:rsidRPr="00CB553F">
        <w:rPr>
          <w:rFonts w:ascii="Times New Roman" w:hAnsi="Times New Roman" w:cs="Times New Roman"/>
          <w:sz w:val="28"/>
          <w:szCs w:val="15"/>
          <w:lang w:val="en-US"/>
        </w:rPr>
        <w:t xml:space="preserve"> </w:t>
      </w:r>
      <w:r>
        <w:rPr>
          <w:rFonts w:ascii="Times New Roman" w:hAnsi="Times New Roman" w:cs="Times New Roman"/>
          <w:sz w:val="28"/>
          <w:szCs w:val="15"/>
          <w:lang w:val="en-US"/>
        </w:rPr>
        <w:t>second</w:t>
      </w:r>
      <w:r w:rsidRPr="00CB553F">
        <w:rPr>
          <w:rFonts w:ascii="Times New Roman" w:hAnsi="Times New Roman" w:cs="Times New Roman"/>
          <w:sz w:val="28"/>
          <w:szCs w:val="15"/>
          <w:lang w:val="en-US"/>
        </w:rPr>
        <w:t xml:space="preserve"> </w:t>
      </w:r>
      <w:r>
        <w:rPr>
          <w:rFonts w:ascii="Times New Roman" w:hAnsi="Times New Roman" w:cs="Times New Roman"/>
          <w:sz w:val="28"/>
          <w:szCs w:val="15"/>
          <w:lang w:val="en-US"/>
        </w:rPr>
        <w:t>variant</w:t>
      </w:r>
      <w:r w:rsidRPr="00CB553F">
        <w:rPr>
          <w:rFonts w:ascii="Times New Roman" w:hAnsi="Times New Roman" w:cs="Times New Roman"/>
          <w:sz w:val="28"/>
          <w:szCs w:val="15"/>
          <w:lang w:val="en-US"/>
        </w:rPr>
        <w:t xml:space="preserve"> </w:t>
      </w:r>
      <w:r>
        <w:rPr>
          <w:rFonts w:ascii="Times New Roman" w:hAnsi="Times New Roman" w:cs="Times New Roman"/>
          <w:sz w:val="28"/>
          <w:szCs w:val="15"/>
          <w:lang w:val="en-US"/>
        </w:rPr>
        <w:t xml:space="preserve">are rather logical and will be considered below. </w:t>
      </w:r>
    </w:p>
    <w:p w:rsidR="00B51AED" w:rsidRPr="00066A77" w:rsidRDefault="00172E74" w:rsidP="00820A62">
      <w:pPr>
        <w:spacing w:line="360" w:lineRule="auto"/>
        <w:ind w:firstLine="708"/>
        <w:jc w:val="both"/>
        <w:rPr>
          <w:rFonts w:ascii="Times New Roman" w:hAnsi="Times New Roman" w:cs="Times New Roman"/>
          <w:sz w:val="28"/>
          <w:szCs w:val="15"/>
          <w:lang w:val="en-US"/>
        </w:rPr>
      </w:pPr>
      <w:r>
        <w:rPr>
          <w:rFonts w:ascii="Times New Roman" w:hAnsi="Times New Roman" w:cs="Times New Roman"/>
          <w:sz w:val="28"/>
          <w:szCs w:val="15"/>
          <w:lang w:val="en-US"/>
        </w:rPr>
        <w:t>The</w:t>
      </w:r>
      <w:r w:rsidRPr="00172E74">
        <w:rPr>
          <w:rFonts w:ascii="Times New Roman" w:hAnsi="Times New Roman" w:cs="Times New Roman"/>
          <w:sz w:val="28"/>
          <w:szCs w:val="15"/>
          <w:lang w:val="en-US"/>
        </w:rPr>
        <w:t xml:space="preserve"> </w:t>
      </w:r>
      <w:r>
        <w:rPr>
          <w:rFonts w:ascii="Times New Roman" w:hAnsi="Times New Roman" w:cs="Times New Roman"/>
          <w:sz w:val="28"/>
          <w:szCs w:val="15"/>
          <w:lang w:val="en-US"/>
        </w:rPr>
        <w:t>first</w:t>
      </w:r>
      <w:r w:rsidRPr="00172E74">
        <w:rPr>
          <w:rFonts w:ascii="Times New Roman" w:hAnsi="Times New Roman" w:cs="Times New Roman"/>
          <w:sz w:val="28"/>
          <w:szCs w:val="15"/>
          <w:lang w:val="en-US"/>
        </w:rPr>
        <w:t xml:space="preserve"> </w:t>
      </w:r>
      <w:r>
        <w:rPr>
          <w:rFonts w:ascii="Times New Roman" w:hAnsi="Times New Roman" w:cs="Times New Roman"/>
          <w:sz w:val="28"/>
          <w:szCs w:val="15"/>
          <w:lang w:val="en-US"/>
        </w:rPr>
        <w:t>argument</w:t>
      </w:r>
      <w:r w:rsidRPr="00172E74">
        <w:rPr>
          <w:rFonts w:ascii="Times New Roman" w:hAnsi="Times New Roman" w:cs="Times New Roman"/>
          <w:sz w:val="28"/>
          <w:szCs w:val="15"/>
          <w:lang w:val="en-US"/>
        </w:rPr>
        <w:t xml:space="preserve"> </w:t>
      </w:r>
      <w:r>
        <w:rPr>
          <w:rFonts w:ascii="Times New Roman" w:hAnsi="Times New Roman" w:cs="Times New Roman"/>
          <w:sz w:val="28"/>
          <w:szCs w:val="15"/>
          <w:lang w:val="en-US"/>
        </w:rPr>
        <w:t>moved</w:t>
      </w:r>
      <w:r w:rsidRPr="00172E74">
        <w:rPr>
          <w:rFonts w:ascii="Times New Roman" w:hAnsi="Times New Roman" w:cs="Times New Roman"/>
          <w:sz w:val="28"/>
          <w:szCs w:val="15"/>
          <w:lang w:val="en-US"/>
        </w:rPr>
        <w:t xml:space="preserve"> </w:t>
      </w:r>
      <w:r>
        <w:rPr>
          <w:rFonts w:ascii="Times New Roman" w:hAnsi="Times New Roman" w:cs="Times New Roman"/>
          <w:sz w:val="28"/>
          <w:szCs w:val="15"/>
          <w:lang w:val="en-US"/>
        </w:rPr>
        <w:t>by</w:t>
      </w:r>
      <w:r w:rsidRPr="00172E74">
        <w:rPr>
          <w:rFonts w:ascii="Times New Roman" w:hAnsi="Times New Roman" w:cs="Times New Roman"/>
          <w:sz w:val="28"/>
          <w:szCs w:val="15"/>
          <w:lang w:val="en-US"/>
        </w:rPr>
        <w:t xml:space="preserve"> </w:t>
      </w:r>
      <w:r>
        <w:rPr>
          <w:rFonts w:ascii="Times New Roman" w:hAnsi="Times New Roman" w:cs="Times New Roman"/>
          <w:sz w:val="28"/>
          <w:szCs w:val="15"/>
          <w:lang w:val="en-US"/>
        </w:rPr>
        <w:t>supporters of parallel competition of vertically integrated companies is the notion of similar conditions of operation and performance figures of the North-American model’s countries and Russia. The</w:t>
      </w:r>
      <w:r w:rsidRPr="00066A77">
        <w:rPr>
          <w:rFonts w:ascii="Times New Roman" w:hAnsi="Times New Roman" w:cs="Times New Roman"/>
          <w:sz w:val="28"/>
          <w:szCs w:val="15"/>
          <w:lang w:val="en-US"/>
        </w:rPr>
        <w:t xml:space="preserve"> </w:t>
      </w:r>
      <w:r>
        <w:rPr>
          <w:rFonts w:ascii="Times New Roman" w:hAnsi="Times New Roman" w:cs="Times New Roman"/>
          <w:sz w:val="28"/>
          <w:szCs w:val="15"/>
          <w:lang w:val="en-US"/>
        </w:rPr>
        <w:t>research</w:t>
      </w:r>
      <w:r w:rsidRPr="00066A77">
        <w:rPr>
          <w:rFonts w:ascii="Times New Roman" w:hAnsi="Times New Roman" w:cs="Times New Roman"/>
          <w:sz w:val="28"/>
          <w:szCs w:val="15"/>
          <w:lang w:val="en-US"/>
        </w:rPr>
        <w:t xml:space="preserve"> </w:t>
      </w:r>
      <w:r>
        <w:rPr>
          <w:rFonts w:ascii="Times New Roman" w:hAnsi="Times New Roman" w:cs="Times New Roman"/>
          <w:sz w:val="28"/>
          <w:szCs w:val="15"/>
          <w:lang w:val="en-US"/>
        </w:rPr>
        <w:t>of</w:t>
      </w:r>
      <w:r w:rsidRPr="00066A77">
        <w:rPr>
          <w:rFonts w:ascii="Times New Roman" w:hAnsi="Times New Roman" w:cs="Times New Roman"/>
          <w:sz w:val="28"/>
          <w:szCs w:val="15"/>
          <w:lang w:val="en-US"/>
        </w:rPr>
        <w:t xml:space="preserve"> </w:t>
      </w:r>
      <w:r>
        <w:rPr>
          <w:rFonts w:ascii="Times New Roman" w:hAnsi="Times New Roman" w:cs="Times New Roman"/>
          <w:sz w:val="28"/>
          <w:szCs w:val="15"/>
          <w:lang w:val="en-US"/>
        </w:rPr>
        <w:t>Institute</w:t>
      </w:r>
      <w:r w:rsidRPr="00066A77">
        <w:rPr>
          <w:rFonts w:ascii="Times New Roman" w:hAnsi="Times New Roman" w:cs="Times New Roman"/>
          <w:sz w:val="28"/>
          <w:szCs w:val="15"/>
          <w:lang w:val="en-US"/>
        </w:rPr>
        <w:t xml:space="preserve"> </w:t>
      </w:r>
      <w:r>
        <w:rPr>
          <w:rFonts w:ascii="Times New Roman" w:hAnsi="Times New Roman" w:cs="Times New Roman"/>
          <w:sz w:val="28"/>
          <w:szCs w:val="15"/>
          <w:lang w:val="en-US"/>
        </w:rPr>
        <w:t>of</w:t>
      </w:r>
      <w:r w:rsidRPr="00066A77">
        <w:rPr>
          <w:rFonts w:ascii="Times New Roman" w:hAnsi="Times New Roman" w:cs="Times New Roman"/>
          <w:sz w:val="28"/>
          <w:szCs w:val="15"/>
          <w:lang w:val="en-US"/>
        </w:rPr>
        <w:t xml:space="preserve"> </w:t>
      </w:r>
      <w:r>
        <w:rPr>
          <w:rFonts w:ascii="Times New Roman" w:hAnsi="Times New Roman" w:cs="Times New Roman"/>
          <w:sz w:val="28"/>
          <w:szCs w:val="15"/>
          <w:lang w:val="en-US"/>
        </w:rPr>
        <w:t>natural</w:t>
      </w:r>
      <w:r w:rsidRPr="00066A77">
        <w:rPr>
          <w:rFonts w:ascii="Times New Roman" w:hAnsi="Times New Roman" w:cs="Times New Roman"/>
          <w:sz w:val="28"/>
          <w:szCs w:val="15"/>
          <w:lang w:val="en-US"/>
        </w:rPr>
        <w:t xml:space="preserve"> </w:t>
      </w:r>
      <w:r>
        <w:rPr>
          <w:rFonts w:ascii="Times New Roman" w:hAnsi="Times New Roman" w:cs="Times New Roman"/>
          <w:sz w:val="28"/>
          <w:szCs w:val="15"/>
          <w:lang w:val="en-US"/>
        </w:rPr>
        <w:t>monopolies</w:t>
      </w:r>
      <w:r w:rsidRPr="00066A77">
        <w:rPr>
          <w:rFonts w:ascii="Times New Roman" w:hAnsi="Times New Roman" w:cs="Times New Roman"/>
          <w:sz w:val="28"/>
          <w:szCs w:val="15"/>
          <w:lang w:val="en-US"/>
        </w:rPr>
        <w:t xml:space="preserve">’ </w:t>
      </w:r>
      <w:r>
        <w:rPr>
          <w:rFonts w:ascii="Times New Roman" w:hAnsi="Times New Roman" w:cs="Times New Roman"/>
          <w:sz w:val="28"/>
          <w:szCs w:val="15"/>
          <w:lang w:val="en-US"/>
        </w:rPr>
        <w:t>problems</w:t>
      </w:r>
      <w:r w:rsidRPr="00066A77">
        <w:rPr>
          <w:rFonts w:ascii="Times New Roman" w:hAnsi="Times New Roman" w:cs="Times New Roman"/>
          <w:sz w:val="28"/>
          <w:szCs w:val="15"/>
          <w:lang w:val="en-US"/>
        </w:rPr>
        <w:t xml:space="preserve"> </w:t>
      </w:r>
      <w:r>
        <w:rPr>
          <w:rFonts w:ascii="Times New Roman" w:hAnsi="Times New Roman" w:cs="Times New Roman"/>
          <w:sz w:val="28"/>
          <w:szCs w:val="15"/>
          <w:lang w:val="en-US"/>
        </w:rPr>
        <w:t>summarizes</w:t>
      </w:r>
      <w:r w:rsidRPr="00066A77">
        <w:rPr>
          <w:rFonts w:ascii="Times New Roman" w:hAnsi="Times New Roman" w:cs="Times New Roman"/>
          <w:sz w:val="28"/>
          <w:szCs w:val="15"/>
          <w:lang w:val="en-US"/>
        </w:rPr>
        <w:t xml:space="preserve"> </w:t>
      </w:r>
      <w:r>
        <w:rPr>
          <w:rFonts w:ascii="Times New Roman" w:hAnsi="Times New Roman" w:cs="Times New Roman"/>
          <w:sz w:val="28"/>
          <w:szCs w:val="15"/>
          <w:lang w:val="en-US"/>
        </w:rPr>
        <w:t>the</w:t>
      </w:r>
      <w:r w:rsidR="00066A77" w:rsidRPr="00066A77">
        <w:rPr>
          <w:rFonts w:ascii="Times New Roman" w:hAnsi="Times New Roman" w:cs="Times New Roman"/>
          <w:sz w:val="28"/>
          <w:szCs w:val="15"/>
          <w:lang w:val="en-US"/>
        </w:rPr>
        <w:t xml:space="preserve"> </w:t>
      </w:r>
      <w:r w:rsidR="00066A77">
        <w:rPr>
          <w:rFonts w:ascii="Times New Roman" w:hAnsi="Times New Roman" w:cs="Times New Roman"/>
          <w:sz w:val="28"/>
          <w:szCs w:val="15"/>
          <w:lang w:val="en-US"/>
        </w:rPr>
        <w:t>above</w:t>
      </w:r>
      <w:r w:rsidR="00066A77" w:rsidRPr="00066A77">
        <w:rPr>
          <w:rFonts w:ascii="Times New Roman" w:hAnsi="Times New Roman" w:cs="Times New Roman"/>
          <w:sz w:val="28"/>
          <w:szCs w:val="15"/>
          <w:lang w:val="en-US"/>
        </w:rPr>
        <w:t xml:space="preserve"> </w:t>
      </w:r>
      <w:r w:rsidR="00066A77">
        <w:rPr>
          <w:rFonts w:ascii="Times New Roman" w:hAnsi="Times New Roman" w:cs="Times New Roman"/>
          <w:sz w:val="28"/>
          <w:szCs w:val="15"/>
          <w:lang w:val="en-US"/>
        </w:rPr>
        <w:t>conditions</w:t>
      </w:r>
      <w:r w:rsidR="00066A77" w:rsidRPr="00066A77">
        <w:rPr>
          <w:rFonts w:ascii="Times New Roman" w:hAnsi="Times New Roman" w:cs="Times New Roman"/>
          <w:sz w:val="28"/>
          <w:szCs w:val="15"/>
          <w:lang w:val="en-US"/>
        </w:rPr>
        <w:t xml:space="preserve"> </w:t>
      </w:r>
      <w:r w:rsidR="00066A77">
        <w:rPr>
          <w:rFonts w:ascii="Times New Roman" w:hAnsi="Times New Roman" w:cs="Times New Roman"/>
          <w:sz w:val="28"/>
          <w:szCs w:val="15"/>
          <w:lang w:val="en-US"/>
        </w:rPr>
        <w:t>and</w:t>
      </w:r>
      <w:r w:rsidR="00066A77" w:rsidRPr="00066A77">
        <w:rPr>
          <w:rFonts w:ascii="Times New Roman" w:hAnsi="Times New Roman" w:cs="Times New Roman"/>
          <w:sz w:val="28"/>
          <w:szCs w:val="15"/>
          <w:lang w:val="en-US"/>
        </w:rPr>
        <w:t xml:space="preserve"> </w:t>
      </w:r>
      <w:r w:rsidR="00066A77">
        <w:rPr>
          <w:rFonts w:ascii="Times New Roman" w:hAnsi="Times New Roman" w:cs="Times New Roman"/>
          <w:sz w:val="28"/>
          <w:szCs w:val="15"/>
          <w:lang w:val="en-US"/>
        </w:rPr>
        <w:t>figures</w:t>
      </w:r>
      <w:r w:rsidR="00066A77" w:rsidRPr="00066A77">
        <w:rPr>
          <w:rFonts w:ascii="Times New Roman" w:hAnsi="Times New Roman" w:cs="Times New Roman"/>
          <w:sz w:val="28"/>
          <w:szCs w:val="15"/>
          <w:lang w:val="en-US"/>
        </w:rPr>
        <w:t xml:space="preserve"> </w:t>
      </w:r>
      <w:r w:rsidR="009B50F3" w:rsidRPr="00066A77">
        <w:rPr>
          <w:rFonts w:ascii="Times New Roman" w:hAnsi="Times New Roman" w:cs="Times New Roman"/>
          <w:sz w:val="28"/>
          <w:szCs w:val="15"/>
          <w:lang w:val="en-US"/>
        </w:rPr>
        <w:t>[</w:t>
      </w:r>
      <w:r w:rsidR="00F2429A">
        <w:rPr>
          <w:rFonts w:ascii="Times New Roman" w:hAnsi="Times New Roman" w:cs="Times New Roman"/>
          <w:sz w:val="28"/>
          <w:szCs w:val="15"/>
          <w:lang w:val="en-US"/>
        </w:rPr>
        <w:t>8</w:t>
      </w:r>
      <w:r w:rsidR="009B50F3" w:rsidRPr="00066A77">
        <w:rPr>
          <w:rFonts w:ascii="Times New Roman" w:hAnsi="Times New Roman" w:cs="Times New Roman"/>
          <w:sz w:val="28"/>
          <w:szCs w:val="15"/>
          <w:lang w:val="en-US"/>
        </w:rPr>
        <w:t xml:space="preserve">]. </w:t>
      </w:r>
    </w:p>
    <w:p w:rsidR="00665780" w:rsidRPr="00066A77" w:rsidRDefault="00665780" w:rsidP="00665780">
      <w:pPr>
        <w:spacing w:line="360" w:lineRule="auto"/>
        <w:jc w:val="both"/>
        <w:rPr>
          <w:rFonts w:ascii="Times New Roman" w:hAnsi="Times New Roman" w:cs="Times New Roman"/>
          <w:sz w:val="28"/>
          <w:szCs w:val="15"/>
          <w:lang w:val="en-US"/>
        </w:rPr>
      </w:pPr>
    </w:p>
    <w:p w:rsidR="00066A77" w:rsidRDefault="00066A77" w:rsidP="00665780">
      <w:pPr>
        <w:spacing w:line="360" w:lineRule="auto"/>
        <w:jc w:val="both"/>
        <w:rPr>
          <w:rFonts w:ascii="Times New Roman" w:hAnsi="Times New Roman" w:cs="Times New Roman"/>
          <w:sz w:val="28"/>
          <w:szCs w:val="15"/>
          <w:lang w:val="en-US"/>
        </w:rPr>
      </w:pPr>
      <w:r>
        <w:rPr>
          <w:rFonts w:ascii="Times New Roman" w:hAnsi="Times New Roman" w:cs="Times New Roman"/>
          <w:sz w:val="28"/>
          <w:szCs w:val="15"/>
          <w:lang w:val="en-US"/>
        </w:rPr>
        <w:t>Table</w:t>
      </w:r>
      <w:r w:rsidR="00665780" w:rsidRPr="00066A77">
        <w:rPr>
          <w:rFonts w:ascii="Times New Roman" w:hAnsi="Times New Roman" w:cs="Times New Roman"/>
          <w:sz w:val="28"/>
          <w:szCs w:val="15"/>
          <w:lang w:val="en-US"/>
        </w:rPr>
        <w:t xml:space="preserve"> 4 – </w:t>
      </w:r>
      <w:r>
        <w:rPr>
          <w:rFonts w:ascii="Times New Roman" w:hAnsi="Times New Roman" w:cs="Times New Roman"/>
          <w:sz w:val="28"/>
          <w:szCs w:val="15"/>
          <w:lang w:val="en-US"/>
        </w:rPr>
        <w:t xml:space="preserve">Comparing railway operational parameters in countries of various models. </w:t>
      </w:r>
    </w:p>
    <w:tbl>
      <w:tblPr>
        <w:tblW w:w="9967"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39"/>
        <w:gridCol w:w="640"/>
        <w:gridCol w:w="709"/>
        <w:gridCol w:w="709"/>
        <w:gridCol w:w="709"/>
        <w:gridCol w:w="708"/>
        <w:gridCol w:w="709"/>
        <w:gridCol w:w="709"/>
        <w:gridCol w:w="850"/>
        <w:gridCol w:w="709"/>
        <w:gridCol w:w="709"/>
        <w:gridCol w:w="567"/>
      </w:tblGrid>
      <w:tr w:rsidR="00642A01" w:rsidRPr="00642A01" w:rsidTr="00B51AED">
        <w:trPr>
          <w:tblCellSpacing w:w="7" w:type="dxa"/>
        </w:trPr>
        <w:tc>
          <w:tcPr>
            <w:tcW w:w="2218" w:type="dxa"/>
            <w:tcBorders>
              <w:top w:val="outset" w:sz="6" w:space="0" w:color="auto"/>
              <w:left w:val="outset" w:sz="6" w:space="0" w:color="auto"/>
              <w:bottom w:val="outset" w:sz="6" w:space="0" w:color="auto"/>
              <w:right w:val="outset" w:sz="6" w:space="0" w:color="auto"/>
            </w:tcBorders>
            <w:vAlign w:val="center"/>
            <w:hideMark/>
          </w:tcPr>
          <w:p w:rsidR="00642A01" w:rsidRPr="00197DDE" w:rsidRDefault="00197DDE" w:rsidP="00642A01">
            <w:pPr>
              <w:spacing w:after="0" w:line="240" w:lineRule="auto"/>
              <w:jc w:val="center"/>
              <w:rPr>
                <w:rFonts w:ascii="Times New Roman" w:eastAsia="Times New Roman" w:hAnsi="Times New Roman" w:cs="Times New Roman"/>
                <w:sz w:val="14"/>
                <w:szCs w:val="24"/>
                <w:lang w:val="en-US" w:eastAsia="ru-RU"/>
              </w:rPr>
            </w:pPr>
            <w:r>
              <w:rPr>
                <w:rFonts w:ascii="Times New Roman" w:eastAsia="Times New Roman" w:hAnsi="Times New Roman" w:cs="Times New Roman"/>
                <w:bCs/>
                <w:sz w:val="14"/>
                <w:szCs w:val="24"/>
                <w:lang w:val="en-US" w:eastAsia="ru-RU"/>
              </w:rPr>
              <w:t>Parameter</w:t>
            </w:r>
          </w:p>
        </w:tc>
        <w:tc>
          <w:tcPr>
            <w:tcW w:w="626" w:type="dxa"/>
            <w:tcBorders>
              <w:top w:val="outset" w:sz="6" w:space="0" w:color="auto"/>
              <w:left w:val="outset" w:sz="6" w:space="0" w:color="auto"/>
              <w:bottom w:val="outset" w:sz="6" w:space="0" w:color="auto"/>
              <w:right w:val="outset" w:sz="6" w:space="0" w:color="auto"/>
            </w:tcBorders>
            <w:vAlign w:val="center"/>
            <w:hideMark/>
          </w:tcPr>
          <w:p w:rsidR="00642A01" w:rsidRPr="00197DDE" w:rsidRDefault="00197DDE" w:rsidP="00642A01">
            <w:pPr>
              <w:spacing w:after="0" w:line="240" w:lineRule="auto"/>
              <w:jc w:val="center"/>
              <w:rPr>
                <w:rFonts w:ascii="Times New Roman" w:eastAsia="Times New Roman" w:hAnsi="Times New Roman" w:cs="Times New Roman"/>
                <w:sz w:val="14"/>
                <w:szCs w:val="24"/>
                <w:lang w:val="en-US" w:eastAsia="ru-RU"/>
              </w:rPr>
            </w:pPr>
            <w:r>
              <w:rPr>
                <w:rFonts w:ascii="Times New Roman" w:eastAsia="Times New Roman" w:hAnsi="Times New Roman" w:cs="Times New Roman"/>
                <w:bCs/>
                <w:sz w:val="14"/>
                <w:szCs w:val="24"/>
                <w:lang w:val="en-US" w:eastAsia="ru-RU"/>
              </w:rPr>
              <w:t>Germany</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197DDE" w:rsidRDefault="00197DDE" w:rsidP="00642A01">
            <w:pPr>
              <w:spacing w:after="0" w:line="240" w:lineRule="auto"/>
              <w:jc w:val="center"/>
              <w:rPr>
                <w:rFonts w:ascii="Times New Roman" w:eastAsia="Times New Roman" w:hAnsi="Times New Roman" w:cs="Times New Roman"/>
                <w:sz w:val="14"/>
                <w:szCs w:val="24"/>
                <w:lang w:val="en-US" w:eastAsia="ru-RU"/>
              </w:rPr>
            </w:pPr>
            <w:r>
              <w:rPr>
                <w:rFonts w:ascii="Times New Roman" w:eastAsia="Times New Roman" w:hAnsi="Times New Roman" w:cs="Times New Roman"/>
                <w:bCs/>
                <w:sz w:val="14"/>
                <w:szCs w:val="24"/>
                <w:lang w:val="en-US" w:eastAsia="ru-RU"/>
              </w:rPr>
              <w:t>France</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197DDE" w:rsidRDefault="00197DDE" w:rsidP="00642A01">
            <w:pPr>
              <w:spacing w:after="0" w:line="240" w:lineRule="auto"/>
              <w:jc w:val="center"/>
              <w:rPr>
                <w:rFonts w:ascii="Times New Roman" w:eastAsia="Times New Roman" w:hAnsi="Times New Roman" w:cs="Times New Roman"/>
                <w:sz w:val="14"/>
                <w:szCs w:val="24"/>
                <w:lang w:val="en-US" w:eastAsia="ru-RU"/>
              </w:rPr>
            </w:pPr>
            <w:r>
              <w:rPr>
                <w:rFonts w:ascii="Times New Roman" w:eastAsia="Times New Roman" w:hAnsi="Times New Roman" w:cs="Times New Roman"/>
                <w:bCs/>
                <w:sz w:val="14"/>
                <w:szCs w:val="24"/>
                <w:lang w:val="en-US" w:eastAsia="ru-RU"/>
              </w:rPr>
              <w:t>UK</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197DDE" w:rsidRDefault="00197DDE" w:rsidP="00642A01">
            <w:pPr>
              <w:spacing w:after="0" w:line="240" w:lineRule="auto"/>
              <w:jc w:val="center"/>
              <w:rPr>
                <w:rFonts w:ascii="Times New Roman" w:eastAsia="Times New Roman" w:hAnsi="Times New Roman" w:cs="Times New Roman"/>
                <w:sz w:val="14"/>
                <w:szCs w:val="24"/>
                <w:lang w:val="en-US" w:eastAsia="ru-RU"/>
              </w:rPr>
            </w:pPr>
            <w:r>
              <w:rPr>
                <w:rFonts w:ascii="Times New Roman" w:eastAsia="Times New Roman" w:hAnsi="Times New Roman" w:cs="Times New Roman"/>
                <w:bCs/>
                <w:sz w:val="14"/>
                <w:szCs w:val="24"/>
                <w:lang w:val="en-US" w:eastAsia="ru-RU"/>
              </w:rPr>
              <w:t>Sweden</w:t>
            </w:r>
          </w:p>
        </w:tc>
        <w:tc>
          <w:tcPr>
            <w:tcW w:w="694" w:type="dxa"/>
            <w:tcBorders>
              <w:top w:val="outset" w:sz="6" w:space="0" w:color="auto"/>
              <w:left w:val="outset" w:sz="6" w:space="0" w:color="auto"/>
              <w:bottom w:val="outset" w:sz="6" w:space="0" w:color="auto"/>
              <w:right w:val="outset" w:sz="6" w:space="0" w:color="auto"/>
            </w:tcBorders>
            <w:vAlign w:val="center"/>
            <w:hideMark/>
          </w:tcPr>
          <w:p w:rsidR="00642A01" w:rsidRPr="00197DDE" w:rsidRDefault="00197DDE" w:rsidP="00642A01">
            <w:pPr>
              <w:spacing w:after="0" w:line="240" w:lineRule="auto"/>
              <w:jc w:val="center"/>
              <w:rPr>
                <w:rFonts w:ascii="Times New Roman" w:eastAsia="Times New Roman" w:hAnsi="Times New Roman" w:cs="Times New Roman"/>
                <w:sz w:val="14"/>
                <w:szCs w:val="24"/>
                <w:lang w:val="en-US" w:eastAsia="ru-RU"/>
              </w:rPr>
            </w:pPr>
            <w:r>
              <w:rPr>
                <w:rFonts w:ascii="Times New Roman" w:eastAsia="Times New Roman" w:hAnsi="Times New Roman" w:cs="Times New Roman"/>
                <w:bCs/>
                <w:sz w:val="14"/>
                <w:szCs w:val="24"/>
                <w:lang w:val="en-US" w:eastAsia="ru-RU"/>
              </w:rPr>
              <w:t>Austria</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197DDE" w:rsidRDefault="00197DDE" w:rsidP="00642A01">
            <w:pPr>
              <w:spacing w:after="0" w:line="240" w:lineRule="auto"/>
              <w:jc w:val="center"/>
              <w:rPr>
                <w:rFonts w:ascii="Times New Roman" w:eastAsia="Times New Roman" w:hAnsi="Times New Roman" w:cs="Times New Roman"/>
                <w:sz w:val="14"/>
                <w:szCs w:val="24"/>
                <w:lang w:val="en-US" w:eastAsia="ru-RU"/>
              </w:rPr>
            </w:pPr>
            <w:r>
              <w:rPr>
                <w:rFonts w:ascii="Times New Roman" w:eastAsia="Times New Roman" w:hAnsi="Times New Roman" w:cs="Times New Roman"/>
                <w:bCs/>
                <w:sz w:val="14"/>
                <w:szCs w:val="24"/>
                <w:lang w:val="en-US" w:eastAsia="ru-RU"/>
              </w:rPr>
              <w:t>Italy</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197DDE" w:rsidRDefault="00197DDE" w:rsidP="00642A01">
            <w:pPr>
              <w:spacing w:after="0" w:line="240" w:lineRule="auto"/>
              <w:jc w:val="center"/>
              <w:rPr>
                <w:rFonts w:ascii="Times New Roman" w:eastAsia="Times New Roman" w:hAnsi="Times New Roman" w:cs="Times New Roman"/>
                <w:sz w:val="14"/>
                <w:szCs w:val="24"/>
                <w:lang w:val="en-US" w:eastAsia="ru-RU"/>
              </w:rPr>
            </w:pPr>
            <w:r>
              <w:rPr>
                <w:rFonts w:ascii="Times New Roman" w:eastAsia="Times New Roman" w:hAnsi="Times New Roman" w:cs="Times New Roman"/>
                <w:bCs/>
                <w:sz w:val="14"/>
                <w:szCs w:val="24"/>
                <w:lang w:val="en-US" w:eastAsia="ru-RU"/>
              </w:rPr>
              <w:t>Poland</w:t>
            </w:r>
          </w:p>
        </w:tc>
        <w:tc>
          <w:tcPr>
            <w:tcW w:w="836" w:type="dxa"/>
            <w:tcBorders>
              <w:top w:val="outset" w:sz="6" w:space="0" w:color="auto"/>
              <w:left w:val="outset" w:sz="6" w:space="0" w:color="auto"/>
              <w:bottom w:val="outset" w:sz="6" w:space="0" w:color="auto"/>
              <w:right w:val="outset" w:sz="6" w:space="0" w:color="auto"/>
            </w:tcBorders>
            <w:vAlign w:val="center"/>
            <w:hideMark/>
          </w:tcPr>
          <w:p w:rsidR="00642A01" w:rsidRPr="00197DDE" w:rsidRDefault="00197DDE" w:rsidP="00642A01">
            <w:pPr>
              <w:spacing w:after="0" w:line="240" w:lineRule="auto"/>
              <w:jc w:val="center"/>
              <w:rPr>
                <w:rFonts w:ascii="Times New Roman" w:eastAsia="Times New Roman" w:hAnsi="Times New Roman" w:cs="Times New Roman"/>
                <w:sz w:val="14"/>
                <w:szCs w:val="24"/>
                <w:lang w:val="en-US" w:eastAsia="ru-RU"/>
              </w:rPr>
            </w:pPr>
            <w:r>
              <w:rPr>
                <w:rFonts w:ascii="Times New Roman" w:eastAsia="Times New Roman" w:hAnsi="Times New Roman" w:cs="Times New Roman"/>
                <w:bCs/>
                <w:sz w:val="14"/>
                <w:szCs w:val="24"/>
                <w:lang w:val="en-US" w:eastAsia="ru-RU"/>
              </w:rPr>
              <w:t>Australia</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197DDE" w:rsidRDefault="00197DDE" w:rsidP="00642A01">
            <w:pPr>
              <w:spacing w:after="0" w:line="240" w:lineRule="auto"/>
              <w:jc w:val="center"/>
              <w:rPr>
                <w:rFonts w:ascii="Times New Roman" w:eastAsia="Times New Roman" w:hAnsi="Times New Roman" w:cs="Times New Roman"/>
                <w:sz w:val="14"/>
                <w:szCs w:val="24"/>
                <w:lang w:val="en-US" w:eastAsia="ru-RU"/>
              </w:rPr>
            </w:pPr>
            <w:r>
              <w:rPr>
                <w:rFonts w:ascii="Times New Roman" w:eastAsia="Times New Roman" w:hAnsi="Times New Roman" w:cs="Times New Roman"/>
                <w:bCs/>
                <w:sz w:val="14"/>
                <w:szCs w:val="24"/>
                <w:lang w:val="en-US" w:eastAsia="ru-RU"/>
              </w:rPr>
              <w:t>Canada</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197DDE" w:rsidRDefault="00197DDE" w:rsidP="00642A01">
            <w:pPr>
              <w:spacing w:after="0" w:line="240" w:lineRule="auto"/>
              <w:jc w:val="center"/>
              <w:rPr>
                <w:rFonts w:ascii="Times New Roman" w:eastAsia="Times New Roman" w:hAnsi="Times New Roman" w:cs="Times New Roman"/>
                <w:sz w:val="14"/>
                <w:szCs w:val="24"/>
                <w:lang w:val="en-US" w:eastAsia="ru-RU"/>
              </w:rPr>
            </w:pPr>
            <w:r>
              <w:rPr>
                <w:rFonts w:ascii="Times New Roman" w:eastAsia="Times New Roman" w:hAnsi="Times New Roman" w:cs="Times New Roman"/>
                <w:bCs/>
                <w:sz w:val="14"/>
                <w:szCs w:val="24"/>
                <w:lang w:val="en-US" w:eastAsia="ru-RU"/>
              </w:rPr>
              <w:t>USA</w:t>
            </w:r>
          </w:p>
        </w:tc>
        <w:tc>
          <w:tcPr>
            <w:tcW w:w="546" w:type="dxa"/>
            <w:tcBorders>
              <w:top w:val="outset" w:sz="6" w:space="0" w:color="auto"/>
              <w:left w:val="outset" w:sz="6" w:space="0" w:color="auto"/>
              <w:bottom w:val="outset" w:sz="6" w:space="0" w:color="auto"/>
              <w:right w:val="outset" w:sz="6" w:space="0" w:color="auto"/>
            </w:tcBorders>
            <w:vAlign w:val="center"/>
            <w:hideMark/>
          </w:tcPr>
          <w:p w:rsidR="00642A01" w:rsidRPr="00197DDE" w:rsidRDefault="00197DDE" w:rsidP="00642A01">
            <w:pPr>
              <w:spacing w:after="0" w:line="240" w:lineRule="auto"/>
              <w:jc w:val="center"/>
              <w:rPr>
                <w:rFonts w:ascii="Times New Roman" w:eastAsia="Times New Roman" w:hAnsi="Times New Roman" w:cs="Times New Roman"/>
                <w:sz w:val="14"/>
                <w:szCs w:val="24"/>
                <w:lang w:val="en-US" w:eastAsia="ru-RU"/>
              </w:rPr>
            </w:pPr>
            <w:r>
              <w:rPr>
                <w:rFonts w:ascii="Times New Roman" w:eastAsia="Times New Roman" w:hAnsi="Times New Roman" w:cs="Times New Roman"/>
                <w:bCs/>
                <w:sz w:val="14"/>
                <w:szCs w:val="24"/>
                <w:lang w:val="en-US" w:eastAsia="ru-RU"/>
              </w:rPr>
              <w:t>RF</w:t>
            </w:r>
          </w:p>
        </w:tc>
      </w:tr>
      <w:tr w:rsidR="00642A01" w:rsidRPr="00642A01" w:rsidTr="00B51AED">
        <w:trPr>
          <w:tblCellSpacing w:w="7" w:type="dxa"/>
        </w:trPr>
        <w:tc>
          <w:tcPr>
            <w:tcW w:w="2218" w:type="dxa"/>
            <w:tcBorders>
              <w:top w:val="outset" w:sz="6" w:space="0" w:color="auto"/>
              <w:left w:val="outset" w:sz="6" w:space="0" w:color="auto"/>
              <w:bottom w:val="outset" w:sz="6" w:space="0" w:color="auto"/>
              <w:right w:val="outset" w:sz="6" w:space="0" w:color="auto"/>
            </w:tcBorders>
            <w:vAlign w:val="center"/>
            <w:hideMark/>
          </w:tcPr>
          <w:p w:rsidR="00642A01" w:rsidRPr="00197DDE" w:rsidRDefault="00197DDE" w:rsidP="00197DD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Average weight of freight train</w:t>
            </w:r>
            <w:r w:rsidR="002C7E9F" w:rsidRPr="00197DD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mt</w:t>
            </w:r>
            <w:r w:rsidR="002C7E9F" w:rsidRPr="00197DDE">
              <w:rPr>
                <w:rFonts w:ascii="Times New Roman" w:eastAsia="Times New Roman" w:hAnsi="Times New Roman" w:cs="Times New Roman"/>
                <w:sz w:val="24"/>
                <w:szCs w:val="24"/>
                <w:lang w:val="en-US" w:eastAsia="ru-RU"/>
              </w:rPr>
              <w:t>*</w:t>
            </w:r>
          </w:p>
        </w:tc>
        <w:tc>
          <w:tcPr>
            <w:tcW w:w="626"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500</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380</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800</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480</w:t>
            </w:r>
          </w:p>
        </w:tc>
        <w:tc>
          <w:tcPr>
            <w:tcW w:w="694"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460</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450</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640</w:t>
            </w:r>
          </w:p>
        </w:tc>
        <w:tc>
          <w:tcPr>
            <w:tcW w:w="836"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4250</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2900</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2850</w:t>
            </w:r>
          </w:p>
        </w:tc>
        <w:tc>
          <w:tcPr>
            <w:tcW w:w="546"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2255</w:t>
            </w:r>
          </w:p>
        </w:tc>
      </w:tr>
      <w:tr w:rsidR="00642A01" w:rsidRPr="00642A01" w:rsidTr="00B51AED">
        <w:trPr>
          <w:tblCellSpacing w:w="7" w:type="dxa"/>
        </w:trPr>
        <w:tc>
          <w:tcPr>
            <w:tcW w:w="2218" w:type="dxa"/>
            <w:tcBorders>
              <w:top w:val="outset" w:sz="6" w:space="0" w:color="auto"/>
              <w:left w:val="outset" w:sz="6" w:space="0" w:color="auto"/>
              <w:bottom w:val="outset" w:sz="6" w:space="0" w:color="auto"/>
              <w:right w:val="outset" w:sz="6" w:space="0" w:color="auto"/>
            </w:tcBorders>
            <w:vAlign w:val="center"/>
            <w:hideMark/>
          </w:tcPr>
          <w:p w:rsidR="00642A01" w:rsidRPr="0049065C" w:rsidRDefault="0049065C" w:rsidP="004906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Average number of wagons in freight train </w:t>
            </w:r>
          </w:p>
        </w:tc>
        <w:tc>
          <w:tcPr>
            <w:tcW w:w="626"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13</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10</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20</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13</w:t>
            </w:r>
          </w:p>
        </w:tc>
        <w:tc>
          <w:tcPr>
            <w:tcW w:w="694"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12</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12</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17</w:t>
            </w:r>
          </w:p>
        </w:tc>
        <w:tc>
          <w:tcPr>
            <w:tcW w:w="836"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89</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72</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69</w:t>
            </w:r>
          </w:p>
        </w:tc>
        <w:tc>
          <w:tcPr>
            <w:tcW w:w="546"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61</w:t>
            </w:r>
          </w:p>
        </w:tc>
      </w:tr>
      <w:tr w:rsidR="00642A01" w:rsidRPr="00642A01" w:rsidTr="00B51AED">
        <w:trPr>
          <w:tblCellSpacing w:w="7" w:type="dxa"/>
        </w:trPr>
        <w:tc>
          <w:tcPr>
            <w:tcW w:w="2218"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49065C" w:rsidP="00490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Average freight distance, km </w:t>
            </w:r>
          </w:p>
        </w:tc>
        <w:tc>
          <w:tcPr>
            <w:tcW w:w="626"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320</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375</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215</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345</w:t>
            </w:r>
          </w:p>
        </w:tc>
        <w:tc>
          <w:tcPr>
            <w:tcW w:w="694"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205</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300</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245</w:t>
            </w:r>
          </w:p>
        </w:tc>
        <w:tc>
          <w:tcPr>
            <w:tcW w:w="836"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320</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1100</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915</w:t>
            </w:r>
          </w:p>
        </w:tc>
        <w:tc>
          <w:tcPr>
            <w:tcW w:w="546"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1700</w:t>
            </w:r>
          </w:p>
        </w:tc>
      </w:tr>
      <w:tr w:rsidR="00642A01" w:rsidRPr="00642A01" w:rsidTr="00B51AED">
        <w:trPr>
          <w:tblCellSpacing w:w="7" w:type="dxa"/>
        </w:trPr>
        <w:tc>
          <w:tcPr>
            <w:tcW w:w="2218" w:type="dxa"/>
            <w:tcBorders>
              <w:top w:val="outset" w:sz="6" w:space="0" w:color="auto"/>
              <w:left w:val="outset" w:sz="6" w:space="0" w:color="auto"/>
              <w:bottom w:val="outset" w:sz="6" w:space="0" w:color="auto"/>
              <w:right w:val="outset" w:sz="6" w:space="0" w:color="auto"/>
            </w:tcBorders>
            <w:vAlign w:val="center"/>
            <w:hideMark/>
          </w:tcPr>
          <w:p w:rsidR="00642A01" w:rsidRPr="0049065C" w:rsidRDefault="0049065C" w:rsidP="004906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Traffic density of network, million tkm </w:t>
            </w:r>
          </w:p>
        </w:tc>
        <w:tc>
          <w:tcPr>
            <w:tcW w:w="626"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2,97</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1,16</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1,32</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2,05</w:t>
            </w:r>
          </w:p>
        </w:tc>
        <w:tc>
          <w:tcPr>
            <w:tcW w:w="694"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3,19</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0,89</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2,53</w:t>
            </w:r>
          </w:p>
        </w:tc>
        <w:tc>
          <w:tcPr>
            <w:tcW w:w="836"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7,55</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7,05</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11,05</w:t>
            </w:r>
          </w:p>
        </w:tc>
        <w:tc>
          <w:tcPr>
            <w:tcW w:w="546"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24,6</w:t>
            </w:r>
          </w:p>
        </w:tc>
      </w:tr>
      <w:tr w:rsidR="00642A01" w:rsidRPr="00642A01" w:rsidTr="00B51AED">
        <w:trPr>
          <w:tblCellSpacing w:w="7" w:type="dxa"/>
        </w:trPr>
        <w:tc>
          <w:tcPr>
            <w:tcW w:w="2218" w:type="dxa"/>
            <w:tcBorders>
              <w:top w:val="outset" w:sz="6" w:space="0" w:color="auto"/>
              <w:left w:val="outset" w:sz="6" w:space="0" w:color="auto"/>
              <w:bottom w:val="outset" w:sz="6" w:space="0" w:color="auto"/>
              <w:right w:val="outset" w:sz="6" w:space="0" w:color="auto"/>
            </w:tcBorders>
            <w:vAlign w:val="center"/>
            <w:hideMark/>
          </w:tcPr>
          <w:p w:rsidR="00642A01" w:rsidRPr="00F90C3B" w:rsidRDefault="00F90C3B" w:rsidP="00F90C3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Traffic</w:t>
            </w:r>
            <w:r w:rsidRPr="00F90C3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load</w:t>
            </w:r>
            <w:r w:rsidRPr="00F90C3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freight</w:t>
            </w:r>
            <w:r w:rsidRPr="00F90C3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and</w:t>
            </w:r>
            <w:r w:rsidRPr="00F90C3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passenger</w:t>
            </w:r>
            <w:r w:rsidRPr="00F90C3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wagons</w:t>
            </w:r>
            <w:r w:rsidRPr="00F90C3B">
              <w:rPr>
                <w:rFonts w:ascii="Times New Roman" w:eastAsia="Times New Roman" w:hAnsi="Times New Roman" w:cs="Times New Roman"/>
                <w:sz w:val="24"/>
                <w:szCs w:val="24"/>
                <w:lang w:val="en-US" w:eastAsia="ru-RU"/>
              </w:rPr>
              <w:t>)</w:t>
            </w:r>
            <w:r w:rsidR="00642A01" w:rsidRPr="00F90C3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thousand wagon/km </w:t>
            </w:r>
          </w:p>
        </w:tc>
        <w:tc>
          <w:tcPr>
            <w:tcW w:w="626"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200</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175</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185</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115</w:t>
            </w:r>
          </w:p>
        </w:tc>
        <w:tc>
          <w:tcPr>
            <w:tcW w:w="694"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180</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180</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135</w:t>
            </w:r>
          </w:p>
        </w:tc>
        <w:tc>
          <w:tcPr>
            <w:tcW w:w="836"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240</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225</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310</w:t>
            </w:r>
          </w:p>
        </w:tc>
        <w:tc>
          <w:tcPr>
            <w:tcW w:w="546"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730</w:t>
            </w:r>
          </w:p>
        </w:tc>
      </w:tr>
      <w:tr w:rsidR="00642A01" w:rsidRPr="00642A01" w:rsidTr="00B51AED">
        <w:trPr>
          <w:tblCellSpacing w:w="7" w:type="dxa"/>
        </w:trPr>
        <w:tc>
          <w:tcPr>
            <w:tcW w:w="2218" w:type="dxa"/>
            <w:tcBorders>
              <w:top w:val="outset" w:sz="6" w:space="0" w:color="auto"/>
              <w:left w:val="outset" w:sz="6" w:space="0" w:color="auto"/>
              <w:bottom w:val="outset" w:sz="6" w:space="0" w:color="auto"/>
              <w:right w:val="outset" w:sz="6" w:space="0" w:color="auto"/>
            </w:tcBorders>
            <w:vAlign w:val="center"/>
            <w:hideMark/>
          </w:tcPr>
          <w:p w:rsidR="00642A01" w:rsidRPr="00F90C3B" w:rsidRDefault="00F90C3B" w:rsidP="00F90C3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Productivity of freight locomotives, million tkm/year </w:t>
            </w:r>
          </w:p>
        </w:tc>
        <w:tc>
          <w:tcPr>
            <w:tcW w:w="626"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63</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45</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н/д</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104</w:t>
            </w:r>
          </w:p>
        </w:tc>
        <w:tc>
          <w:tcPr>
            <w:tcW w:w="694"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43</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39</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35</w:t>
            </w:r>
          </w:p>
        </w:tc>
        <w:tc>
          <w:tcPr>
            <w:tcW w:w="836"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236</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185</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107</w:t>
            </w:r>
          </w:p>
        </w:tc>
        <w:tc>
          <w:tcPr>
            <w:tcW w:w="546"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186</w:t>
            </w:r>
          </w:p>
        </w:tc>
      </w:tr>
      <w:tr w:rsidR="00642A01" w:rsidRPr="00642A01" w:rsidTr="00B51AED">
        <w:trPr>
          <w:tblCellSpacing w:w="7" w:type="dxa"/>
        </w:trPr>
        <w:tc>
          <w:tcPr>
            <w:tcW w:w="2218" w:type="dxa"/>
            <w:tcBorders>
              <w:top w:val="outset" w:sz="6" w:space="0" w:color="auto"/>
              <w:left w:val="outset" w:sz="6" w:space="0" w:color="auto"/>
              <w:bottom w:val="outset" w:sz="6" w:space="0" w:color="auto"/>
              <w:right w:val="outset" w:sz="6" w:space="0" w:color="auto"/>
            </w:tcBorders>
            <w:vAlign w:val="center"/>
            <w:hideMark/>
          </w:tcPr>
          <w:p w:rsidR="00642A01" w:rsidRPr="00F90C3B" w:rsidRDefault="00F90C3B" w:rsidP="00F90C3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Productivity of freight wagons, thousand tkm/year</w:t>
            </w:r>
          </w:p>
        </w:tc>
        <w:tc>
          <w:tcPr>
            <w:tcW w:w="626"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993</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430</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н/д</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1520</w:t>
            </w:r>
          </w:p>
        </w:tc>
        <w:tc>
          <w:tcPr>
            <w:tcW w:w="694"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886</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511</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576</w:t>
            </w:r>
          </w:p>
        </w:tc>
        <w:tc>
          <w:tcPr>
            <w:tcW w:w="836"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6610</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5015</w:t>
            </w:r>
          </w:p>
        </w:tc>
        <w:tc>
          <w:tcPr>
            <w:tcW w:w="695"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2080</w:t>
            </w:r>
          </w:p>
        </w:tc>
        <w:tc>
          <w:tcPr>
            <w:tcW w:w="546" w:type="dxa"/>
            <w:tcBorders>
              <w:top w:val="outset" w:sz="6" w:space="0" w:color="auto"/>
              <w:left w:val="outset" w:sz="6" w:space="0" w:color="auto"/>
              <w:bottom w:val="outset" w:sz="6" w:space="0" w:color="auto"/>
              <w:right w:val="outset" w:sz="6" w:space="0" w:color="auto"/>
            </w:tcBorders>
            <w:vAlign w:val="center"/>
            <w:hideMark/>
          </w:tcPr>
          <w:p w:rsidR="00642A01" w:rsidRPr="00642A01" w:rsidRDefault="00642A01" w:rsidP="00642A01">
            <w:pPr>
              <w:spacing w:after="0" w:line="240" w:lineRule="auto"/>
              <w:rPr>
                <w:rFonts w:ascii="Times New Roman" w:eastAsia="Times New Roman" w:hAnsi="Times New Roman" w:cs="Times New Roman"/>
                <w:sz w:val="24"/>
                <w:szCs w:val="24"/>
                <w:lang w:eastAsia="ru-RU"/>
              </w:rPr>
            </w:pPr>
            <w:r w:rsidRPr="00642A01">
              <w:rPr>
                <w:rFonts w:ascii="Times New Roman" w:eastAsia="Times New Roman" w:hAnsi="Times New Roman" w:cs="Times New Roman"/>
                <w:sz w:val="24"/>
                <w:szCs w:val="24"/>
                <w:lang w:eastAsia="ru-RU"/>
              </w:rPr>
              <w:t>1963</w:t>
            </w:r>
          </w:p>
        </w:tc>
      </w:tr>
    </w:tbl>
    <w:p w:rsidR="00642A01" w:rsidRPr="00F13F87" w:rsidRDefault="00642A01" w:rsidP="00642A01">
      <w:pPr>
        <w:pStyle w:val="af"/>
        <w:jc w:val="both"/>
        <w:rPr>
          <w:lang w:val="en-US"/>
        </w:rPr>
      </w:pPr>
      <w:r w:rsidRPr="00F13F87">
        <w:rPr>
          <w:lang w:val="en-US"/>
        </w:rPr>
        <w:t>*</w:t>
      </w:r>
      <w:r w:rsidR="00F90C3B">
        <w:rPr>
          <w:lang w:val="en-US"/>
        </w:rPr>
        <w:t>Average</w:t>
      </w:r>
      <w:r w:rsidR="00F90C3B" w:rsidRPr="00F13F87">
        <w:rPr>
          <w:lang w:val="en-US"/>
        </w:rPr>
        <w:t xml:space="preserve"> </w:t>
      </w:r>
      <w:r w:rsidR="00F90C3B">
        <w:rPr>
          <w:lang w:val="en-US"/>
        </w:rPr>
        <w:t>net</w:t>
      </w:r>
      <w:r w:rsidR="00F90C3B" w:rsidRPr="00F13F87">
        <w:rPr>
          <w:lang w:val="en-US"/>
        </w:rPr>
        <w:t xml:space="preserve"> </w:t>
      </w:r>
      <w:r w:rsidR="00F90C3B">
        <w:rPr>
          <w:lang w:val="en-US"/>
        </w:rPr>
        <w:t>weight</w:t>
      </w:r>
      <w:r w:rsidR="00F90C3B" w:rsidRPr="00F13F87">
        <w:rPr>
          <w:lang w:val="en-US"/>
        </w:rPr>
        <w:t xml:space="preserve"> </w:t>
      </w:r>
      <w:r w:rsidR="00F90C3B">
        <w:rPr>
          <w:lang w:val="en-US"/>
        </w:rPr>
        <w:t>of</w:t>
      </w:r>
      <w:r w:rsidR="00F90C3B" w:rsidRPr="00F13F87">
        <w:rPr>
          <w:lang w:val="en-US"/>
        </w:rPr>
        <w:t xml:space="preserve"> </w:t>
      </w:r>
      <w:r w:rsidR="00F90C3B">
        <w:rPr>
          <w:lang w:val="en-US"/>
        </w:rPr>
        <w:t>freight</w:t>
      </w:r>
      <w:r w:rsidR="00F90C3B" w:rsidRPr="00F13F87">
        <w:rPr>
          <w:lang w:val="en-US"/>
        </w:rPr>
        <w:t xml:space="preserve"> </w:t>
      </w:r>
      <w:r w:rsidR="00F90C3B">
        <w:rPr>
          <w:lang w:val="en-US"/>
        </w:rPr>
        <w:t>train</w:t>
      </w:r>
      <w:r w:rsidR="00F90C3B" w:rsidRPr="00F13F87">
        <w:rPr>
          <w:lang w:val="en-US"/>
        </w:rPr>
        <w:t xml:space="preserve"> </w:t>
      </w:r>
      <w:r w:rsidR="00F90C3B">
        <w:rPr>
          <w:lang w:val="en-US"/>
        </w:rPr>
        <w:t>including</w:t>
      </w:r>
      <w:r w:rsidR="00F90C3B" w:rsidRPr="00F13F87">
        <w:rPr>
          <w:lang w:val="en-US"/>
        </w:rPr>
        <w:t xml:space="preserve"> </w:t>
      </w:r>
      <w:r w:rsidR="00F90C3B">
        <w:rPr>
          <w:lang w:val="en-US"/>
        </w:rPr>
        <w:t>empty</w:t>
      </w:r>
      <w:r w:rsidR="00F90C3B" w:rsidRPr="00F13F87">
        <w:rPr>
          <w:lang w:val="en-US"/>
        </w:rPr>
        <w:t xml:space="preserve"> </w:t>
      </w:r>
      <w:r w:rsidR="00F90C3B">
        <w:rPr>
          <w:lang w:val="en-US"/>
        </w:rPr>
        <w:t>freight</w:t>
      </w:r>
      <w:r w:rsidR="00F90C3B" w:rsidRPr="00F13F87">
        <w:rPr>
          <w:lang w:val="en-US"/>
        </w:rPr>
        <w:t xml:space="preserve"> </w:t>
      </w:r>
      <w:r w:rsidR="00F90C3B">
        <w:rPr>
          <w:lang w:val="en-US"/>
        </w:rPr>
        <w:t>trains</w:t>
      </w:r>
      <w:r w:rsidR="00F90C3B" w:rsidRPr="00F13F87">
        <w:rPr>
          <w:lang w:val="en-US"/>
        </w:rPr>
        <w:t xml:space="preserve"> </w:t>
      </w:r>
      <w:r w:rsidR="00F90C3B">
        <w:rPr>
          <w:lang w:val="en-US"/>
        </w:rPr>
        <w:t>equals</w:t>
      </w:r>
      <w:r w:rsidR="00F90C3B" w:rsidRPr="00F13F87">
        <w:rPr>
          <w:lang w:val="en-US"/>
        </w:rPr>
        <w:t xml:space="preserve"> </w:t>
      </w:r>
      <w:r w:rsidR="00F90C3B">
        <w:rPr>
          <w:lang w:val="en-US"/>
        </w:rPr>
        <w:t>cargo</w:t>
      </w:r>
      <w:r w:rsidR="00F90C3B" w:rsidRPr="00F13F87">
        <w:rPr>
          <w:lang w:val="en-US"/>
        </w:rPr>
        <w:t xml:space="preserve"> </w:t>
      </w:r>
      <w:r w:rsidR="00F90C3B">
        <w:rPr>
          <w:lang w:val="en-US"/>
        </w:rPr>
        <w:t>turnover</w:t>
      </w:r>
      <w:r w:rsidR="00F90C3B" w:rsidRPr="00F13F87">
        <w:rPr>
          <w:lang w:val="en-US"/>
        </w:rPr>
        <w:t xml:space="preserve"> (</w:t>
      </w:r>
      <w:r w:rsidR="00F90C3B">
        <w:rPr>
          <w:lang w:val="en-US"/>
        </w:rPr>
        <w:t>net</w:t>
      </w:r>
      <w:r w:rsidR="00F90C3B" w:rsidRPr="00F13F87">
        <w:rPr>
          <w:lang w:val="en-US"/>
        </w:rPr>
        <w:t xml:space="preserve">) </w:t>
      </w:r>
      <w:r w:rsidRPr="00F13F87">
        <w:rPr>
          <w:lang w:val="en-US"/>
        </w:rPr>
        <w:t xml:space="preserve">/ </w:t>
      </w:r>
      <w:r w:rsidR="00F13F87">
        <w:rPr>
          <w:lang w:val="en-US"/>
        </w:rPr>
        <w:t xml:space="preserve">train-km </w:t>
      </w:r>
      <w:r w:rsidRPr="00F13F87">
        <w:rPr>
          <w:lang w:val="en-US"/>
        </w:rPr>
        <w:t>(</w:t>
      </w:r>
      <w:r w:rsidR="00F13F87">
        <w:rPr>
          <w:lang w:val="en-US"/>
        </w:rPr>
        <w:t>including empty</w:t>
      </w:r>
      <w:r w:rsidRPr="00F13F87">
        <w:rPr>
          <w:lang w:val="en-US"/>
        </w:rPr>
        <w:t xml:space="preserve">) </w:t>
      </w:r>
      <w:r w:rsidR="00F13F87">
        <w:rPr>
          <w:lang w:val="en-US"/>
        </w:rPr>
        <w:t>of freight trains</w:t>
      </w:r>
      <w:r w:rsidRPr="00F13F87">
        <w:rPr>
          <w:lang w:val="en-US"/>
        </w:rPr>
        <w:t>.</w:t>
      </w:r>
    </w:p>
    <w:p w:rsidR="00224A0E" w:rsidRDefault="00531E18" w:rsidP="00B51AED">
      <w:pPr>
        <w:spacing w:line="360" w:lineRule="auto"/>
        <w:ind w:firstLine="708"/>
        <w:jc w:val="both"/>
        <w:rPr>
          <w:rFonts w:ascii="Times New Roman" w:hAnsi="Times New Roman" w:cs="Times New Roman"/>
          <w:sz w:val="28"/>
          <w:szCs w:val="15"/>
          <w:lang w:val="en-US"/>
        </w:rPr>
      </w:pPr>
      <w:r>
        <w:rPr>
          <w:rFonts w:ascii="Times New Roman" w:hAnsi="Times New Roman" w:cs="Times New Roman"/>
          <w:sz w:val="28"/>
          <w:szCs w:val="15"/>
          <w:lang w:val="en-US"/>
        </w:rPr>
        <w:t>In</w:t>
      </w:r>
      <w:r w:rsidRPr="00531E18">
        <w:rPr>
          <w:rFonts w:ascii="Times New Roman" w:hAnsi="Times New Roman" w:cs="Times New Roman"/>
          <w:sz w:val="28"/>
          <w:szCs w:val="15"/>
          <w:lang w:val="en-US"/>
        </w:rPr>
        <w:t xml:space="preserve"> </w:t>
      </w:r>
      <w:r>
        <w:rPr>
          <w:rFonts w:ascii="Times New Roman" w:hAnsi="Times New Roman" w:cs="Times New Roman"/>
          <w:sz w:val="28"/>
          <w:szCs w:val="15"/>
          <w:lang w:val="en-US"/>
        </w:rPr>
        <w:t>the</w:t>
      </w:r>
      <w:r w:rsidRPr="00531E18">
        <w:rPr>
          <w:rFonts w:ascii="Times New Roman" w:hAnsi="Times New Roman" w:cs="Times New Roman"/>
          <w:sz w:val="28"/>
          <w:szCs w:val="15"/>
          <w:lang w:val="en-US"/>
        </w:rPr>
        <w:t xml:space="preserve"> </w:t>
      </w:r>
      <w:r>
        <w:rPr>
          <w:rFonts w:ascii="Times New Roman" w:hAnsi="Times New Roman" w:cs="Times New Roman"/>
          <w:sz w:val="28"/>
          <w:szCs w:val="15"/>
          <w:lang w:val="en-US"/>
        </w:rPr>
        <w:t>EU</w:t>
      </w:r>
      <w:r w:rsidRPr="00531E18">
        <w:rPr>
          <w:rFonts w:ascii="Times New Roman" w:hAnsi="Times New Roman" w:cs="Times New Roman"/>
          <w:sz w:val="28"/>
          <w:szCs w:val="15"/>
          <w:lang w:val="en-US"/>
        </w:rPr>
        <w:t xml:space="preserve"> </w:t>
      </w:r>
      <w:r>
        <w:rPr>
          <w:rFonts w:ascii="Times New Roman" w:hAnsi="Times New Roman" w:cs="Times New Roman"/>
          <w:sz w:val="28"/>
          <w:szCs w:val="15"/>
          <w:lang w:val="en-US"/>
        </w:rPr>
        <w:t>the</w:t>
      </w:r>
      <w:r w:rsidRPr="00531E18">
        <w:rPr>
          <w:rFonts w:ascii="Times New Roman" w:hAnsi="Times New Roman" w:cs="Times New Roman"/>
          <w:sz w:val="28"/>
          <w:szCs w:val="15"/>
          <w:lang w:val="en-US"/>
        </w:rPr>
        <w:t xml:space="preserve"> </w:t>
      </w:r>
      <w:r>
        <w:rPr>
          <w:rFonts w:ascii="Times New Roman" w:hAnsi="Times New Roman" w:cs="Times New Roman"/>
          <w:sz w:val="28"/>
          <w:szCs w:val="15"/>
          <w:lang w:val="en-US"/>
        </w:rPr>
        <w:t>stake</w:t>
      </w:r>
      <w:r w:rsidRPr="00531E18">
        <w:rPr>
          <w:rFonts w:ascii="Times New Roman" w:hAnsi="Times New Roman" w:cs="Times New Roman"/>
          <w:sz w:val="28"/>
          <w:szCs w:val="15"/>
          <w:lang w:val="en-US"/>
        </w:rPr>
        <w:t xml:space="preserve"> </w:t>
      </w:r>
      <w:r>
        <w:rPr>
          <w:rFonts w:ascii="Times New Roman" w:hAnsi="Times New Roman" w:cs="Times New Roman"/>
          <w:sz w:val="28"/>
          <w:szCs w:val="15"/>
          <w:lang w:val="en-US"/>
        </w:rPr>
        <w:t>of</w:t>
      </w:r>
      <w:r w:rsidRPr="00531E18">
        <w:rPr>
          <w:rFonts w:ascii="Times New Roman" w:hAnsi="Times New Roman" w:cs="Times New Roman"/>
          <w:sz w:val="28"/>
          <w:szCs w:val="15"/>
          <w:lang w:val="en-US"/>
        </w:rPr>
        <w:t xml:space="preserve"> </w:t>
      </w:r>
      <w:r>
        <w:rPr>
          <w:rFonts w:ascii="Times New Roman" w:hAnsi="Times New Roman" w:cs="Times New Roman"/>
          <w:sz w:val="28"/>
          <w:szCs w:val="15"/>
          <w:lang w:val="en-US"/>
        </w:rPr>
        <w:t>railway</w:t>
      </w:r>
      <w:r w:rsidRPr="00531E18">
        <w:rPr>
          <w:rFonts w:ascii="Times New Roman" w:hAnsi="Times New Roman" w:cs="Times New Roman"/>
          <w:sz w:val="28"/>
          <w:szCs w:val="15"/>
          <w:lang w:val="en-US"/>
        </w:rPr>
        <w:t xml:space="preserve"> </w:t>
      </w:r>
      <w:r>
        <w:rPr>
          <w:rFonts w:ascii="Times New Roman" w:hAnsi="Times New Roman" w:cs="Times New Roman"/>
          <w:sz w:val="28"/>
          <w:szCs w:val="15"/>
          <w:lang w:val="en-US"/>
        </w:rPr>
        <w:t>transport</w:t>
      </w:r>
      <w:r w:rsidRPr="00531E18">
        <w:rPr>
          <w:rFonts w:ascii="Times New Roman" w:hAnsi="Times New Roman" w:cs="Times New Roman"/>
          <w:sz w:val="28"/>
          <w:szCs w:val="15"/>
          <w:lang w:val="en-US"/>
        </w:rPr>
        <w:t xml:space="preserve"> </w:t>
      </w:r>
      <w:r>
        <w:rPr>
          <w:rFonts w:ascii="Times New Roman" w:hAnsi="Times New Roman" w:cs="Times New Roman"/>
          <w:sz w:val="28"/>
          <w:szCs w:val="15"/>
          <w:lang w:val="en-US"/>
        </w:rPr>
        <w:t>in</w:t>
      </w:r>
      <w:r w:rsidRPr="00531E18">
        <w:rPr>
          <w:rFonts w:ascii="Times New Roman" w:hAnsi="Times New Roman" w:cs="Times New Roman"/>
          <w:sz w:val="28"/>
          <w:szCs w:val="15"/>
          <w:lang w:val="en-US"/>
        </w:rPr>
        <w:t xml:space="preserve"> </w:t>
      </w:r>
      <w:r>
        <w:rPr>
          <w:rFonts w:ascii="Times New Roman" w:hAnsi="Times New Roman" w:cs="Times New Roman"/>
          <w:sz w:val="28"/>
          <w:szCs w:val="15"/>
          <w:lang w:val="en-US"/>
        </w:rPr>
        <w:t>cargo</w:t>
      </w:r>
      <w:r w:rsidRPr="00531E18">
        <w:rPr>
          <w:rFonts w:ascii="Times New Roman" w:hAnsi="Times New Roman" w:cs="Times New Roman"/>
          <w:sz w:val="28"/>
          <w:szCs w:val="15"/>
          <w:lang w:val="en-US"/>
        </w:rPr>
        <w:t xml:space="preserve"> </w:t>
      </w:r>
      <w:r>
        <w:rPr>
          <w:rFonts w:ascii="Times New Roman" w:hAnsi="Times New Roman" w:cs="Times New Roman"/>
          <w:sz w:val="28"/>
          <w:szCs w:val="15"/>
          <w:lang w:val="en-US"/>
        </w:rPr>
        <w:t>turnover</w:t>
      </w:r>
      <w:r w:rsidRPr="00531E18">
        <w:rPr>
          <w:rFonts w:ascii="Times New Roman" w:hAnsi="Times New Roman" w:cs="Times New Roman"/>
          <w:sz w:val="28"/>
          <w:szCs w:val="15"/>
          <w:lang w:val="en-US"/>
        </w:rPr>
        <w:t xml:space="preserve"> </w:t>
      </w:r>
      <w:r>
        <w:rPr>
          <w:rFonts w:ascii="Times New Roman" w:hAnsi="Times New Roman" w:cs="Times New Roman"/>
          <w:sz w:val="28"/>
          <w:szCs w:val="15"/>
          <w:lang w:val="en-US"/>
        </w:rPr>
        <w:t>is</w:t>
      </w:r>
      <w:r w:rsidRPr="00531E18">
        <w:rPr>
          <w:rFonts w:ascii="Times New Roman" w:hAnsi="Times New Roman" w:cs="Times New Roman"/>
          <w:sz w:val="28"/>
          <w:szCs w:val="15"/>
          <w:lang w:val="en-US"/>
        </w:rPr>
        <w:t xml:space="preserve"> </w:t>
      </w:r>
      <w:r>
        <w:rPr>
          <w:rFonts w:ascii="Times New Roman" w:hAnsi="Times New Roman" w:cs="Times New Roman"/>
          <w:sz w:val="28"/>
          <w:szCs w:val="15"/>
          <w:lang w:val="en-US"/>
        </w:rPr>
        <w:t>up</w:t>
      </w:r>
      <w:r w:rsidRPr="00531E18">
        <w:rPr>
          <w:rFonts w:ascii="Times New Roman" w:hAnsi="Times New Roman" w:cs="Times New Roman"/>
          <w:sz w:val="28"/>
          <w:szCs w:val="15"/>
          <w:lang w:val="en-US"/>
        </w:rPr>
        <w:t xml:space="preserve"> </w:t>
      </w:r>
      <w:r>
        <w:rPr>
          <w:rFonts w:ascii="Times New Roman" w:hAnsi="Times New Roman" w:cs="Times New Roman"/>
          <w:sz w:val="28"/>
          <w:szCs w:val="15"/>
          <w:lang w:val="en-US"/>
        </w:rPr>
        <w:t>to</w:t>
      </w:r>
      <w:r w:rsidRPr="00531E18">
        <w:rPr>
          <w:rFonts w:ascii="Times New Roman" w:hAnsi="Times New Roman" w:cs="Times New Roman"/>
          <w:sz w:val="28"/>
          <w:szCs w:val="15"/>
          <w:lang w:val="en-US"/>
        </w:rPr>
        <w:t xml:space="preserve"> </w:t>
      </w:r>
      <w:r w:rsidR="00B51AED" w:rsidRPr="00531E18">
        <w:rPr>
          <w:rFonts w:ascii="Times New Roman" w:hAnsi="Times New Roman" w:cs="Times New Roman"/>
          <w:sz w:val="28"/>
          <w:szCs w:val="15"/>
          <w:lang w:val="en-US"/>
        </w:rPr>
        <w:t xml:space="preserve">37%, </w:t>
      </w:r>
      <w:r>
        <w:rPr>
          <w:rFonts w:ascii="Times New Roman" w:hAnsi="Times New Roman" w:cs="Times New Roman"/>
          <w:sz w:val="28"/>
          <w:szCs w:val="15"/>
          <w:lang w:val="en-US"/>
        </w:rPr>
        <w:t xml:space="preserve">in passenger turnover up to </w:t>
      </w:r>
      <w:r w:rsidR="00B51AED" w:rsidRPr="00531E18">
        <w:rPr>
          <w:rFonts w:ascii="Times New Roman" w:hAnsi="Times New Roman" w:cs="Times New Roman"/>
          <w:sz w:val="28"/>
          <w:szCs w:val="15"/>
          <w:lang w:val="en-US"/>
        </w:rPr>
        <w:t xml:space="preserve">10%; </w:t>
      </w:r>
      <w:r>
        <w:rPr>
          <w:rFonts w:ascii="Times New Roman" w:hAnsi="Times New Roman" w:cs="Times New Roman"/>
          <w:sz w:val="28"/>
          <w:szCs w:val="15"/>
          <w:lang w:val="en-US"/>
        </w:rPr>
        <w:t>in Russia – 43.</w:t>
      </w:r>
      <w:r w:rsidR="00B51AED" w:rsidRPr="00531E18">
        <w:rPr>
          <w:rFonts w:ascii="Times New Roman" w:hAnsi="Times New Roman" w:cs="Times New Roman"/>
          <w:sz w:val="28"/>
          <w:szCs w:val="15"/>
          <w:lang w:val="en-US"/>
        </w:rPr>
        <w:t xml:space="preserve">5 </w:t>
      </w:r>
      <w:r>
        <w:rPr>
          <w:rFonts w:ascii="Times New Roman" w:hAnsi="Times New Roman" w:cs="Times New Roman"/>
          <w:sz w:val="28"/>
          <w:szCs w:val="15"/>
          <w:lang w:val="en-US"/>
        </w:rPr>
        <w:t>and</w:t>
      </w:r>
      <w:r w:rsidR="00B51AED" w:rsidRPr="00531E18">
        <w:rPr>
          <w:rFonts w:ascii="Times New Roman" w:hAnsi="Times New Roman" w:cs="Times New Roman"/>
          <w:sz w:val="28"/>
          <w:szCs w:val="15"/>
          <w:lang w:val="en-US"/>
        </w:rPr>
        <w:t xml:space="preserve"> 31</w:t>
      </w:r>
      <w:r>
        <w:rPr>
          <w:rFonts w:ascii="Times New Roman" w:hAnsi="Times New Roman" w:cs="Times New Roman"/>
          <w:sz w:val="28"/>
          <w:szCs w:val="15"/>
          <w:lang w:val="en-US"/>
        </w:rPr>
        <w:t>.</w:t>
      </w:r>
      <w:r w:rsidR="00B51AED" w:rsidRPr="00531E18">
        <w:rPr>
          <w:rFonts w:ascii="Times New Roman" w:hAnsi="Times New Roman" w:cs="Times New Roman"/>
          <w:sz w:val="28"/>
          <w:szCs w:val="15"/>
          <w:lang w:val="en-US"/>
        </w:rPr>
        <w:t xml:space="preserve">5%, </w:t>
      </w:r>
      <w:r>
        <w:rPr>
          <w:rFonts w:ascii="Times New Roman" w:hAnsi="Times New Roman" w:cs="Times New Roman"/>
          <w:sz w:val="28"/>
          <w:szCs w:val="15"/>
          <w:lang w:val="en-US"/>
        </w:rPr>
        <w:t>respectively</w:t>
      </w:r>
      <w:r w:rsidR="00B51AED" w:rsidRPr="00531E18">
        <w:rPr>
          <w:rFonts w:ascii="Times New Roman" w:hAnsi="Times New Roman" w:cs="Times New Roman"/>
          <w:sz w:val="28"/>
          <w:szCs w:val="15"/>
          <w:lang w:val="en-US"/>
        </w:rPr>
        <w:t xml:space="preserve">. </w:t>
      </w:r>
      <w:r w:rsidR="00A0079D">
        <w:rPr>
          <w:rFonts w:ascii="Times New Roman" w:hAnsi="Times New Roman" w:cs="Times New Roman"/>
          <w:sz w:val="28"/>
          <w:szCs w:val="15"/>
          <w:lang w:val="en-US"/>
        </w:rPr>
        <w:t>Thus</w:t>
      </w:r>
      <w:r w:rsidR="00A0079D" w:rsidRPr="0053527F">
        <w:rPr>
          <w:rFonts w:ascii="Times New Roman" w:hAnsi="Times New Roman" w:cs="Times New Roman"/>
          <w:sz w:val="28"/>
          <w:szCs w:val="15"/>
          <w:lang w:val="en-US"/>
        </w:rPr>
        <w:t xml:space="preserve">, </w:t>
      </w:r>
      <w:r w:rsidR="00A0079D">
        <w:rPr>
          <w:rFonts w:ascii="Times New Roman" w:hAnsi="Times New Roman" w:cs="Times New Roman"/>
          <w:sz w:val="28"/>
          <w:szCs w:val="15"/>
          <w:lang w:val="en-US"/>
        </w:rPr>
        <w:t>railway</w:t>
      </w:r>
      <w:r w:rsidR="00A0079D" w:rsidRPr="0053527F">
        <w:rPr>
          <w:rFonts w:ascii="Times New Roman" w:hAnsi="Times New Roman" w:cs="Times New Roman"/>
          <w:sz w:val="28"/>
          <w:szCs w:val="15"/>
          <w:lang w:val="en-US"/>
        </w:rPr>
        <w:t xml:space="preserve"> </w:t>
      </w:r>
      <w:r w:rsidR="00A0079D">
        <w:rPr>
          <w:rFonts w:ascii="Times New Roman" w:hAnsi="Times New Roman" w:cs="Times New Roman"/>
          <w:sz w:val="28"/>
          <w:szCs w:val="15"/>
          <w:lang w:val="en-US"/>
        </w:rPr>
        <w:t>transport</w:t>
      </w:r>
      <w:r w:rsidR="00A0079D" w:rsidRPr="0053527F">
        <w:rPr>
          <w:rFonts w:ascii="Times New Roman" w:hAnsi="Times New Roman" w:cs="Times New Roman"/>
          <w:sz w:val="28"/>
          <w:szCs w:val="15"/>
          <w:lang w:val="en-US"/>
        </w:rPr>
        <w:t xml:space="preserve"> </w:t>
      </w:r>
      <w:r w:rsidR="00A0079D">
        <w:rPr>
          <w:rFonts w:ascii="Times New Roman" w:hAnsi="Times New Roman" w:cs="Times New Roman"/>
          <w:sz w:val="28"/>
          <w:szCs w:val="15"/>
          <w:lang w:val="en-US"/>
        </w:rPr>
        <w:t>in</w:t>
      </w:r>
      <w:r w:rsidR="00A0079D" w:rsidRPr="0053527F">
        <w:rPr>
          <w:rFonts w:ascii="Times New Roman" w:hAnsi="Times New Roman" w:cs="Times New Roman"/>
          <w:sz w:val="28"/>
          <w:szCs w:val="15"/>
          <w:lang w:val="en-US"/>
        </w:rPr>
        <w:t xml:space="preserve"> </w:t>
      </w:r>
      <w:r w:rsidR="00A0079D">
        <w:rPr>
          <w:rFonts w:ascii="Times New Roman" w:hAnsi="Times New Roman" w:cs="Times New Roman"/>
          <w:sz w:val="28"/>
          <w:szCs w:val="15"/>
          <w:lang w:val="en-US"/>
        </w:rPr>
        <w:t>European</w:t>
      </w:r>
      <w:r w:rsidR="00A0079D" w:rsidRPr="0053527F">
        <w:rPr>
          <w:rFonts w:ascii="Times New Roman" w:hAnsi="Times New Roman" w:cs="Times New Roman"/>
          <w:sz w:val="28"/>
          <w:szCs w:val="15"/>
          <w:lang w:val="en-US"/>
        </w:rPr>
        <w:t xml:space="preserve"> </w:t>
      </w:r>
      <w:r w:rsidR="00A0079D">
        <w:rPr>
          <w:rFonts w:ascii="Times New Roman" w:hAnsi="Times New Roman" w:cs="Times New Roman"/>
          <w:sz w:val="28"/>
          <w:szCs w:val="15"/>
          <w:lang w:val="en-US"/>
        </w:rPr>
        <w:t>countries</w:t>
      </w:r>
      <w:r w:rsidR="00A0079D" w:rsidRPr="0053527F">
        <w:rPr>
          <w:rFonts w:ascii="Times New Roman" w:hAnsi="Times New Roman" w:cs="Times New Roman"/>
          <w:sz w:val="28"/>
          <w:szCs w:val="15"/>
          <w:lang w:val="en-US"/>
        </w:rPr>
        <w:t xml:space="preserve"> </w:t>
      </w:r>
      <w:r w:rsidR="00A0079D">
        <w:rPr>
          <w:rFonts w:ascii="Times New Roman" w:hAnsi="Times New Roman" w:cs="Times New Roman"/>
          <w:sz w:val="28"/>
          <w:szCs w:val="15"/>
          <w:lang w:val="en-US"/>
        </w:rPr>
        <w:t>does</w:t>
      </w:r>
      <w:r w:rsidR="00A0079D" w:rsidRPr="0053527F">
        <w:rPr>
          <w:rFonts w:ascii="Times New Roman" w:hAnsi="Times New Roman" w:cs="Times New Roman"/>
          <w:sz w:val="28"/>
          <w:szCs w:val="15"/>
          <w:lang w:val="en-US"/>
        </w:rPr>
        <w:t xml:space="preserve"> </w:t>
      </w:r>
      <w:r w:rsidR="00A0079D">
        <w:rPr>
          <w:rFonts w:ascii="Times New Roman" w:hAnsi="Times New Roman" w:cs="Times New Roman"/>
          <w:sz w:val="28"/>
          <w:szCs w:val="15"/>
          <w:lang w:val="en-US"/>
        </w:rPr>
        <w:t>not</w:t>
      </w:r>
      <w:r w:rsidR="00A0079D" w:rsidRPr="0053527F">
        <w:rPr>
          <w:rFonts w:ascii="Times New Roman" w:hAnsi="Times New Roman" w:cs="Times New Roman"/>
          <w:sz w:val="28"/>
          <w:szCs w:val="15"/>
          <w:lang w:val="en-US"/>
        </w:rPr>
        <w:t xml:space="preserve"> </w:t>
      </w:r>
      <w:r w:rsidR="000568C1">
        <w:rPr>
          <w:rFonts w:ascii="Times New Roman" w:hAnsi="Times New Roman" w:cs="Times New Roman"/>
          <w:sz w:val="28"/>
          <w:szCs w:val="15"/>
          <w:lang w:val="en-US"/>
        </w:rPr>
        <w:t>have</w:t>
      </w:r>
      <w:r w:rsidR="00A0079D" w:rsidRPr="0053527F">
        <w:rPr>
          <w:rFonts w:ascii="Times New Roman" w:hAnsi="Times New Roman" w:cs="Times New Roman"/>
          <w:sz w:val="28"/>
          <w:szCs w:val="15"/>
          <w:lang w:val="en-US"/>
        </w:rPr>
        <w:t xml:space="preserve"> </w:t>
      </w:r>
      <w:r w:rsidR="00A0079D">
        <w:rPr>
          <w:rFonts w:ascii="Times New Roman" w:hAnsi="Times New Roman" w:cs="Times New Roman"/>
          <w:sz w:val="28"/>
          <w:szCs w:val="15"/>
          <w:lang w:val="en-US"/>
        </w:rPr>
        <w:t>the</w:t>
      </w:r>
      <w:r w:rsidR="00A0079D" w:rsidRPr="0053527F">
        <w:rPr>
          <w:rFonts w:ascii="Times New Roman" w:hAnsi="Times New Roman" w:cs="Times New Roman"/>
          <w:sz w:val="28"/>
          <w:szCs w:val="15"/>
          <w:lang w:val="en-US"/>
        </w:rPr>
        <w:t xml:space="preserve"> </w:t>
      </w:r>
      <w:r w:rsidR="000568C1">
        <w:rPr>
          <w:rFonts w:ascii="Times New Roman" w:hAnsi="Times New Roman" w:cs="Times New Roman"/>
          <w:sz w:val="28"/>
          <w:szCs w:val="15"/>
          <w:lang w:val="en-US"/>
        </w:rPr>
        <w:t xml:space="preserve">framework and social role </w:t>
      </w:r>
      <w:r w:rsidR="000568C1" w:rsidRPr="0053527F">
        <w:rPr>
          <w:rFonts w:ascii="Times New Roman" w:hAnsi="Times New Roman" w:cs="Times New Roman"/>
          <w:sz w:val="28"/>
          <w:szCs w:val="15"/>
          <w:lang w:val="en-US"/>
        </w:rPr>
        <w:t xml:space="preserve"> </w:t>
      </w:r>
      <w:r w:rsidR="0053527F">
        <w:rPr>
          <w:rFonts w:ascii="Times New Roman" w:hAnsi="Times New Roman" w:cs="Times New Roman"/>
          <w:sz w:val="28"/>
          <w:szCs w:val="15"/>
          <w:lang w:val="en-US"/>
        </w:rPr>
        <w:t>like in Russia. The</w:t>
      </w:r>
      <w:r w:rsidR="0053527F" w:rsidRPr="0053527F">
        <w:rPr>
          <w:rFonts w:ascii="Times New Roman" w:hAnsi="Times New Roman" w:cs="Times New Roman"/>
          <w:sz w:val="28"/>
          <w:szCs w:val="15"/>
          <w:lang w:val="en-US"/>
        </w:rPr>
        <w:t xml:space="preserve"> </w:t>
      </w:r>
      <w:r w:rsidR="0053527F">
        <w:rPr>
          <w:rFonts w:ascii="Times New Roman" w:hAnsi="Times New Roman" w:cs="Times New Roman"/>
          <w:sz w:val="28"/>
          <w:szCs w:val="15"/>
          <w:lang w:val="en-US"/>
        </w:rPr>
        <w:t>stake</w:t>
      </w:r>
      <w:r w:rsidR="0053527F" w:rsidRPr="0053527F">
        <w:rPr>
          <w:rFonts w:ascii="Times New Roman" w:hAnsi="Times New Roman" w:cs="Times New Roman"/>
          <w:sz w:val="28"/>
          <w:szCs w:val="15"/>
          <w:lang w:val="en-US"/>
        </w:rPr>
        <w:t xml:space="preserve"> </w:t>
      </w:r>
      <w:r w:rsidR="0053527F">
        <w:rPr>
          <w:rFonts w:ascii="Times New Roman" w:hAnsi="Times New Roman" w:cs="Times New Roman"/>
          <w:sz w:val="28"/>
          <w:szCs w:val="15"/>
          <w:lang w:val="en-US"/>
        </w:rPr>
        <w:t>of</w:t>
      </w:r>
      <w:r w:rsidR="0053527F" w:rsidRPr="0053527F">
        <w:rPr>
          <w:rFonts w:ascii="Times New Roman" w:hAnsi="Times New Roman" w:cs="Times New Roman"/>
          <w:sz w:val="28"/>
          <w:szCs w:val="15"/>
          <w:lang w:val="en-US"/>
        </w:rPr>
        <w:t xml:space="preserve"> </w:t>
      </w:r>
      <w:r w:rsidR="0053527F">
        <w:rPr>
          <w:rFonts w:ascii="Times New Roman" w:hAnsi="Times New Roman" w:cs="Times New Roman"/>
          <w:sz w:val="28"/>
          <w:szCs w:val="15"/>
          <w:lang w:val="en-US"/>
        </w:rPr>
        <w:t>freight</w:t>
      </w:r>
      <w:r w:rsidR="0053527F" w:rsidRPr="0053527F">
        <w:rPr>
          <w:rFonts w:ascii="Times New Roman" w:hAnsi="Times New Roman" w:cs="Times New Roman"/>
          <w:sz w:val="28"/>
          <w:szCs w:val="15"/>
          <w:lang w:val="en-US"/>
        </w:rPr>
        <w:t xml:space="preserve"> </w:t>
      </w:r>
      <w:r w:rsidR="0053527F">
        <w:rPr>
          <w:rFonts w:ascii="Times New Roman" w:hAnsi="Times New Roman" w:cs="Times New Roman"/>
          <w:sz w:val="28"/>
          <w:szCs w:val="15"/>
          <w:lang w:val="en-US"/>
        </w:rPr>
        <w:t>traffic</w:t>
      </w:r>
      <w:r w:rsidR="0053527F" w:rsidRPr="0053527F">
        <w:rPr>
          <w:rFonts w:ascii="Times New Roman" w:hAnsi="Times New Roman" w:cs="Times New Roman"/>
          <w:sz w:val="28"/>
          <w:szCs w:val="15"/>
          <w:lang w:val="en-US"/>
        </w:rPr>
        <w:t xml:space="preserve"> </w:t>
      </w:r>
      <w:r w:rsidR="0053527F">
        <w:rPr>
          <w:rFonts w:ascii="Times New Roman" w:hAnsi="Times New Roman" w:cs="Times New Roman"/>
          <w:sz w:val="28"/>
          <w:szCs w:val="15"/>
          <w:lang w:val="en-US"/>
        </w:rPr>
        <w:t>in</w:t>
      </w:r>
      <w:r w:rsidR="0053527F" w:rsidRPr="0053527F">
        <w:rPr>
          <w:rFonts w:ascii="Times New Roman" w:hAnsi="Times New Roman" w:cs="Times New Roman"/>
          <w:sz w:val="28"/>
          <w:szCs w:val="15"/>
          <w:lang w:val="en-US"/>
        </w:rPr>
        <w:t xml:space="preserve"> </w:t>
      </w:r>
      <w:r w:rsidR="0053527F">
        <w:rPr>
          <w:rFonts w:ascii="Times New Roman" w:hAnsi="Times New Roman" w:cs="Times New Roman"/>
          <w:sz w:val="28"/>
          <w:szCs w:val="15"/>
          <w:lang w:val="en-US"/>
        </w:rPr>
        <w:t>the</w:t>
      </w:r>
      <w:r w:rsidR="0053527F" w:rsidRPr="0053527F">
        <w:rPr>
          <w:rFonts w:ascii="Times New Roman" w:hAnsi="Times New Roman" w:cs="Times New Roman"/>
          <w:sz w:val="28"/>
          <w:szCs w:val="15"/>
          <w:lang w:val="en-US"/>
        </w:rPr>
        <w:t xml:space="preserve"> </w:t>
      </w:r>
      <w:r w:rsidR="0053527F">
        <w:rPr>
          <w:rFonts w:ascii="Times New Roman" w:hAnsi="Times New Roman" w:cs="Times New Roman"/>
          <w:sz w:val="28"/>
          <w:szCs w:val="15"/>
          <w:lang w:val="en-US"/>
        </w:rPr>
        <w:t>EU</w:t>
      </w:r>
      <w:r w:rsidR="0053527F" w:rsidRPr="0053527F">
        <w:rPr>
          <w:rFonts w:ascii="Times New Roman" w:hAnsi="Times New Roman" w:cs="Times New Roman"/>
          <w:sz w:val="28"/>
          <w:szCs w:val="15"/>
          <w:lang w:val="en-US"/>
        </w:rPr>
        <w:t xml:space="preserve"> </w:t>
      </w:r>
      <w:r w:rsidR="0053527F">
        <w:rPr>
          <w:rFonts w:ascii="Times New Roman" w:hAnsi="Times New Roman" w:cs="Times New Roman"/>
          <w:sz w:val="28"/>
          <w:szCs w:val="15"/>
          <w:lang w:val="en-US"/>
        </w:rPr>
        <w:t>cargo</w:t>
      </w:r>
      <w:r w:rsidR="0053527F" w:rsidRPr="0053527F">
        <w:rPr>
          <w:rFonts w:ascii="Times New Roman" w:hAnsi="Times New Roman" w:cs="Times New Roman"/>
          <w:sz w:val="28"/>
          <w:szCs w:val="15"/>
          <w:lang w:val="en-US"/>
        </w:rPr>
        <w:t xml:space="preserve"> </w:t>
      </w:r>
      <w:r w:rsidR="0053527F">
        <w:rPr>
          <w:rFonts w:ascii="Times New Roman" w:hAnsi="Times New Roman" w:cs="Times New Roman"/>
          <w:sz w:val="28"/>
          <w:szCs w:val="15"/>
          <w:lang w:val="en-US"/>
        </w:rPr>
        <w:t>turnover</w:t>
      </w:r>
      <w:r w:rsidR="0053527F" w:rsidRPr="0053527F">
        <w:rPr>
          <w:rFonts w:ascii="Times New Roman" w:hAnsi="Times New Roman" w:cs="Times New Roman"/>
          <w:sz w:val="28"/>
          <w:szCs w:val="15"/>
          <w:lang w:val="en-US"/>
        </w:rPr>
        <w:t xml:space="preserve"> </w:t>
      </w:r>
      <w:r w:rsidR="0053527F">
        <w:rPr>
          <w:rFonts w:ascii="Times New Roman" w:hAnsi="Times New Roman" w:cs="Times New Roman"/>
          <w:sz w:val="28"/>
          <w:szCs w:val="15"/>
          <w:lang w:val="en-US"/>
        </w:rPr>
        <w:t>is</w:t>
      </w:r>
      <w:r w:rsidR="0053527F" w:rsidRPr="0053527F">
        <w:rPr>
          <w:rFonts w:ascii="Times New Roman" w:hAnsi="Times New Roman" w:cs="Times New Roman"/>
          <w:sz w:val="28"/>
          <w:szCs w:val="15"/>
          <w:lang w:val="en-US"/>
        </w:rPr>
        <w:t xml:space="preserve"> 25 – 75%; </w:t>
      </w:r>
      <w:r w:rsidR="0053527F">
        <w:rPr>
          <w:rFonts w:ascii="Times New Roman" w:hAnsi="Times New Roman" w:cs="Times New Roman"/>
          <w:sz w:val="28"/>
          <w:szCs w:val="15"/>
          <w:lang w:val="en-US"/>
        </w:rPr>
        <w:t>in</w:t>
      </w:r>
      <w:r w:rsidR="0053527F" w:rsidRPr="0053527F">
        <w:rPr>
          <w:rFonts w:ascii="Times New Roman" w:hAnsi="Times New Roman" w:cs="Times New Roman"/>
          <w:sz w:val="28"/>
          <w:szCs w:val="15"/>
          <w:lang w:val="en-US"/>
        </w:rPr>
        <w:t xml:space="preserve"> </w:t>
      </w:r>
      <w:r w:rsidR="0053527F">
        <w:rPr>
          <w:rFonts w:ascii="Times New Roman" w:hAnsi="Times New Roman" w:cs="Times New Roman"/>
          <w:sz w:val="28"/>
          <w:szCs w:val="15"/>
          <w:lang w:val="en-US"/>
        </w:rPr>
        <w:t>the</w:t>
      </w:r>
      <w:r w:rsidR="0053527F" w:rsidRPr="0053527F">
        <w:rPr>
          <w:rFonts w:ascii="Times New Roman" w:hAnsi="Times New Roman" w:cs="Times New Roman"/>
          <w:sz w:val="28"/>
          <w:szCs w:val="15"/>
          <w:lang w:val="en-US"/>
        </w:rPr>
        <w:t xml:space="preserve"> </w:t>
      </w:r>
      <w:r w:rsidR="0053527F">
        <w:rPr>
          <w:rFonts w:ascii="Times New Roman" w:hAnsi="Times New Roman" w:cs="Times New Roman"/>
          <w:sz w:val="28"/>
          <w:szCs w:val="15"/>
          <w:lang w:val="en-US"/>
        </w:rPr>
        <w:t>RF</w:t>
      </w:r>
      <w:r w:rsidR="0053527F" w:rsidRPr="0053527F">
        <w:rPr>
          <w:rFonts w:ascii="Times New Roman" w:hAnsi="Times New Roman" w:cs="Times New Roman"/>
          <w:sz w:val="28"/>
          <w:szCs w:val="15"/>
          <w:lang w:val="en-US"/>
        </w:rPr>
        <w:t xml:space="preserve"> – 95% </w:t>
      </w:r>
      <w:r w:rsidR="00CB0A1A" w:rsidRPr="0053527F">
        <w:rPr>
          <w:rFonts w:ascii="Times New Roman" w:hAnsi="Times New Roman" w:cs="Times New Roman"/>
          <w:sz w:val="28"/>
          <w:szCs w:val="15"/>
          <w:lang w:val="en-US"/>
        </w:rPr>
        <w:t>[</w:t>
      </w:r>
      <w:r w:rsidR="00F2429A">
        <w:rPr>
          <w:rFonts w:ascii="Times New Roman" w:hAnsi="Times New Roman" w:cs="Times New Roman"/>
          <w:sz w:val="28"/>
          <w:szCs w:val="15"/>
          <w:lang w:val="en-US"/>
        </w:rPr>
        <w:t>8</w:t>
      </w:r>
      <w:r w:rsidR="00CB0A1A" w:rsidRPr="0053527F">
        <w:rPr>
          <w:rFonts w:ascii="Times New Roman" w:hAnsi="Times New Roman" w:cs="Times New Roman"/>
          <w:sz w:val="28"/>
          <w:szCs w:val="15"/>
          <w:lang w:val="en-US"/>
        </w:rPr>
        <w:t xml:space="preserve">]. </w:t>
      </w:r>
      <w:r w:rsidR="0053527F">
        <w:rPr>
          <w:rFonts w:ascii="Times New Roman" w:hAnsi="Times New Roman" w:cs="Times New Roman"/>
          <w:sz w:val="28"/>
          <w:szCs w:val="15"/>
          <w:lang w:val="en-US"/>
        </w:rPr>
        <w:t>Railways in Europe are mainly oriented for passenger carrying while in Russia and North America they are aimed at freight. Therefore</w:t>
      </w:r>
      <w:r w:rsidR="0053527F" w:rsidRPr="00224A0E">
        <w:rPr>
          <w:rFonts w:ascii="Times New Roman" w:hAnsi="Times New Roman" w:cs="Times New Roman"/>
          <w:sz w:val="28"/>
          <w:szCs w:val="15"/>
          <w:lang w:val="en-US"/>
        </w:rPr>
        <w:t xml:space="preserve"> </w:t>
      </w:r>
      <w:r w:rsidR="00224A0E">
        <w:rPr>
          <w:rFonts w:ascii="Times New Roman" w:hAnsi="Times New Roman" w:cs="Times New Roman"/>
          <w:sz w:val="28"/>
          <w:szCs w:val="15"/>
          <w:lang w:val="en-US"/>
        </w:rPr>
        <w:t xml:space="preserve">restructuring approaches which had positive results in Europe may bring different results in Russia. </w:t>
      </w:r>
    </w:p>
    <w:p w:rsidR="004053DF" w:rsidRDefault="00224A0E" w:rsidP="00224A0E">
      <w:pPr>
        <w:spacing w:line="360" w:lineRule="auto"/>
        <w:ind w:firstLine="708"/>
        <w:jc w:val="both"/>
        <w:rPr>
          <w:rFonts w:ascii="Times New Roman" w:hAnsi="Times New Roman" w:cs="Times New Roman"/>
          <w:sz w:val="28"/>
          <w:szCs w:val="15"/>
          <w:lang w:val="en-US"/>
        </w:rPr>
      </w:pPr>
      <w:r>
        <w:rPr>
          <w:rFonts w:ascii="Times New Roman" w:hAnsi="Times New Roman" w:cs="Times New Roman"/>
          <w:sz w:val="28"/>
          <w:szCs w:val="15"/>
          <w:lang w:val="en-US"/>
        </w:rPr>
        <w:t>Average</w:t>
      </w:r>
      <w:r w:rsidRPr="00224A0E">
        <w:rPr>
          <w:rFonts w:ascii="Times New Roman" w:hAnsi="Times New Roman" w:cs="Times New Roman"/>
          <w:sz w:val="28"/>
          <w:szCs w:val="15"/>
          <w:lang w:val="en-US"/>
        </w:rPr>
        <w:t xml:space="preserve"> </w:t>
      </w:r>
      <w:r>
        <w:rPr>
          <w:rFonts w:ascii="Times New Roman" w:hAnsi="Times New Roman" w:cs="Times New Roman"/>
          <w:sz w:val="28"/>
          <w:szCs w:val="15"/>
          <w:lang w:val="en-US"/>
        </w:rPr>
        <w:t>weight</w:t>
      </w:r>
      <w:r w:rsidRPr="00224A0E">
        <w:rPr>
          <w:rFonts w:ascii="Times New Roman" w:hAnsi="Times New Roman" w:cs="Times New Roman"/>
          <w:sz w:val="28"/>
          <w:szCs w:val="15"/>
          <w:lang w:val="en-US"/>
        </w:rPr>
        <w:t xml:space="preserve"> </w:t>
      </w:r>
      <w:r>
        <w:rPr>
          <w:rFonts w:ascii="Times New Roman" w:hAnsi="Times New Roman" w:cs="Times New Roman"/>
          <w:sz w:val="28"/>
          <w:szCs w:val="15"/>
          <w:lang w:val="en-US"/>
        </w:rPr>
        <w:t>of</w:t>
      </w:r>
      <w:r w:rsidRPr="00224A0E">
        <w:rPr>
          <w:rFonts w:ascii="Times New Roman" w:hAnsi="Times New Roman" w:cs="Times New Roman"/>
          <w:sz w:val="28"/>
          <w:szCs w:val="15"/>
          <w:lang w:val="en-US"/>
        </w:rPr>
        <w:t xml:space="preserve"> </w:t>
      </w:r>
      <w:r>
        <w:rPr>
          <w:rFonts w:ascii="Times New Roman" w:hAnsi="Times New Roman" w:cs="Times New Roman"/>
          <w:sz w:val="28"/>
          <w:szCs w:val="15"/>
          <w:lang w:val="en-US"/>
        </w:rPr>
        <w:t>freight</w:t>
      </w:r>
      <w:r w:rsidRPr="00224A0E">
        <w:rPr>
          <w:rFonts w:ascii="Times New Roman" w:hAnsi="Times New Roman" w:cs="Times New Roman"/>
          <w:sz w:val="28"/>
          <w:szCs w:val="15"/>
          <w:lang w:val="en-US"/>
        </w:rPr>
        <w:t xml:space="preserve"> </w:t>
      </w:r>
      <w:r>
        <w:rPr>
          <w:rFonts w:ascii="Times New Roman" w:hAnsi="Times New Roman" w:cs="Times New Roman"/>
          <w:sz w:val="28"/>
          <w:szCs w:val="15"/>
          <w:lang w:val="en-US"/>
        </w:rPr>
        <w:t>train</w:t>
      </w:r>
      <w:r w:rsidRPr="00224A0E">
        <w:rPr>
          <w:rFonts w:ascii="Times New Roman" w:hAnsi="Times New Roman" w:cs="Times New Roman"/>
          <w:sz w:val="28"/>
          <w:szCs w:val="15"/>
          <w:lang w:val="en-US"/>
        </w:rPr>
        <w:t xml:space="preserve"> </w:t>
      </w:r>
      <w:r>
        <w:rPr>
          <w:rFonts w:ascii="Times New Roman" w:hAnsi="Times New Roman" w:cs="Times New Roman"/>
          <w:sz w:val="28"/>
          <w:szCs w:val="15"/>
          <w:lang w:val="en-US"/>
        </w:rPr>
        <w:t>in</w:t>
      </w:r>
      <w:r w:rsidRPr="00224A0E">
        <w:rPr>
          <w:rFonts w:ascii="Times New Roman" w:hAnsi="Times New Roman" w:cs="Times New Roman"/>
          <w:sz w:val="28"/>
          <w:szCs w:val="15"/>
          <w:lang w:val="en-US"/>
        </w:rPr>
        <w:t xml:space="preserve"> </w:t>
      </w:r>
      <w:r>
        <w:rPr>
          <w:rFonts w:ascii="Times New Roman" w:hAnsi="Times New Roman" w:cs="Times New Roman"/>
          <w:sz w:val="28"/>
          <w:szCs w:val="15"/>
          <w:lang w:val="en-US"/>
        </w:rPr>
        <w:t>the</w:t>
      </w:r>
      <w:r w:rsidRPr="00224A0E">
        <w:rPr>
          <w:rFonts w:ascii="Times New Roman" w:hAnsi="Times New Roman" w:cs="Times New Roman"/>
          <w:sz w:val="28"/>
          <w:szCs w:val="15"/>
          <w:lang w:val="en-US"/>
        </w:rPr>
        <w:t xml:space="preserve"> </w:t>
      </w:r>
      <w:r>
        <w:rPr>
          <w:rFonts w:ascii="Times New Roman" w:hAnsi="Times New Roman" w:cs="Times New Roman"/>
          <w:sz w:val="28"/>
          <w:szCs w:val="15"/>
          <w:lang w:val="en-US"/>
        </w:rPr>
        <w:t>EU</w:t>
      </w:r>
      <w:r w:rsidRPr="00224A0E">
        <w:rPr>
          <w:rFonts w:ascii="Times New Roman" w:hAnsi="Times New Roman" w:cs="Times New Roman"/>
          <w:sz w:val="28"/>
          <w:szCs w:val="15"/>
          <w:lang w:val="en-US"/>
        </w:rPr>
        <w:t xml:space="preserve"> </w:t>
      </w:r>
      <w:r>
        <w:rPr>
          <w:rFonts w:ascii="Times New Roman" w:hAnsi="Times New Roman" w:cs="Times New Roman"/>
          <w:sz w:val="28"/>
          <w:szCs w:val="15"/>
          <w:lang w:val="en-US"/>
        </w:rPr>
        <w:t>is</w:t>
      </w:r>
      <w:r w:rsidRPr="00224A0E">
        <w:rPr>
          <w:rFonts w:ascii="Times New Roman" w:hAnsi="Times New Roman" w:cs="Times New Roman"/>
          <w:sz w:val="28"/>
          <w:szCs w:val="15"/>
          <w:lang w:val="en-US"/>
        </w:rPr>
        <w:t xml:space="preserve"> </w:t>
      </w:r>
      <w:r>
        <w:rPr>
          <w:rFonts w:ascii="Times New Roman" w:hAnsi="Times New Roman" w:cs="Times New Roman"/>
          <w:sz w:val="28"/>
          <w:szCs w:val="15"/>
          <w:lang w:val="en-US"/>
        </w:rPr>
        <w:t>below</w:t>
      </w:r>
      <w:r w:rsidRPr="00224A0E">
        <w:rPr>
          <w:rFonts w:ascii="Times New Roman" w:hAnsi="Times New Roman" w:cs="Times New Roman"/>
          <w:sz w:val="28"/>
          <w:szCs w:val="15"/>
          <w:lang w:val="en-US"/>
        </w:rPr>
        <w:t xml:space="preserve"> 800 </w:t>
      </w:r>
      <w:r>
        <w:rPr>
          <w:rFonts w:ascii="Times New Roman" w:hAnsi="Times New Roman" w:cs="Times New Roman"/>
          <w:sz w:val="28"/>
          <w:szCs w:val="15"/>
          <w:lang w:val="en-US"/>
        </w:rPr>
        <w:t>mt</w:t>
      </w:r>
      <w:r w:rsidRPr="00224A0E">
        <w:rPr>
          <w:rFonts w:ascii="Times New Roman" w:hAnsi="Times New Roman" w:cs="Times New Roman"/>
          <w:sz w:val="28"/>
          <w:szCs w:val="15"/>
          <w:lang w:val="en-US"/>
        </w:rPr>
        <w:t xml:space="preserve">, </w:t>
      </w:r>
      <w:r>
        <w:rPr>
          <w:rFonts w:ascii="Times New Roman" w:hAnsi="Times New Roman" w:cs="Times New Roman"/>
          <w:sz w:val="28"/>
          <w:szCs w:val="15"/>
          <w:lang w:val="en-US"/>
        </w:rPr>
        <w:t>number</w:t>
      </w:r>
      <w:r w:rsidRPr="00224A0E">
        <w:rPr>
          <w:rFonts w:ascii="Times New Roman" w:hAnsi="Times New Roman" w:cs="Times New Roman"/>
          <w:sz w:val="28"/>
          <w:szCs w:val="15"/>
          <w:lang w:val="en-US"/>
        </w:rPr>
        <w:t xml:space="preserve"> </w:t>
      </w:r>
      <w:r>
        <w:rPr>
          <w:rFonts w:ascii="Times New Roman" w:hAnsi="Times New Roman" w:cs="Times New Roman"/>
          <w:sz w:val="28"/>
          <w:szCs w:val="15"/>
          <w:lang w:val="en-US"/>
        </w:rPr>
        <w:t>of</w:t>
      </w:r>
      <w:r w:rsidRPr="00224A0E">
        <w:rPr>
          <w:rFonts w:ascii="Times New Roman" w:hAnsi="Times New Roman" w:cs="Times New Roman"/>
          <w:sz w:val="28"/>
          <w:szCs w:val="15"/>
          <w:lang w:val="en-US"/>
        </w:rPr>
        <w:t xml:space="preserve"> </w:t>
      </w:r>
      <w:r>
        <w:rPr>
          <w:rFonts w:ascii="Times New Roman" w:hAnsi="Times New Roman" w:cs="Times New Roman"/>
          <w:sz w:val="28"/>
          <w:szCs w:val="15"/>
          <w:lang w:val="en-US"/>
        </w:rPr>
        <w:t>wagons</w:t>
      </w:r>
      <w:r w:rsidRPr="00224A0E">
        <w:rPr>
          <w:rFonts w:ascii="Times New Roman" w:hAnsi="Times New Roman" w:cs="Times New Roman"/>
          <w:sz w:val="28"/>
          <w:szCs w:val="15"/>
          <w:lang w:val="en-US"/>
        </w:rPr>
        <w:t xml:space="preserve"> </w:t>
      </w:r>
      <w:r>
        <w:rPr>
          <w:rFonts w:ascii="Times New Roman" w:hAnsi="Times New Roman" w:cs="Times New Roman"/>
          <w:sz w:val="28"/>
          <w:szCs w:val="15"/>
          <w:lang w:val="en-US"/>
        </w:rPr>
        <w:t>under</w:t>
      </w:r>
      <w:r w:rsidRPr="00224A0E">
        <w:rPr>
          <w:rFonts w:ascii="Times New Roman" w:hAnsi="Times New Roman" w:cs="Times New Roman"/>
          <w:sz w:val="28"/>
          <w:szCs w:val="15"/>
          <w:lang w:val="en-US"/>
        </w:rPr>
        <w:t xml:space="preserve"> 20, </w:t>
      </w:r>
      <w:r>
        <w:rPr>
          <w:rFonts w:ascii="Times New Roman" w:hAnsi="Times New Roman" w:cs="Times New Roman"/>
          <w:sz w:val="28"/>
          <w:szCs w:val="15"/>
          <w:lang w:val="en-US"/>
        </w:rPr>
        <w:t>freight</w:t>
      </w:r>
      <w:r w:rsidRPr="00224A0E">
        <w:rPr>
          <w:rFonts w:ascii="Times New Roman" w:hAnsi="Times New Roman" w:cs="Times New Roman"/>
          <w:sz w:val="28"/>
          <w:szCs w:val="15"/>
          <w:lang w:val="en-US"/>
        </w:rPr>
        <w:t xml:space="preserve"> </w:t>
      </w:r>
      <w:r>
        <w:rPr>
          <w:rFonts w:ascii="Times New Roman" w:hAnsi="Times New Roman" w:cs="Times New Roman"/>
          <w:sz w:val="28"/>
          <w:szCs w:val="15"/>
          <w:lang w:val="en-US"/>
        </w:rPr>
        <w:t>distance</w:t>
      </w:r>
      <w:r w:rsidRPr="00224A0E">
        <w:rPr>
          <w:rFonts w:ascii="Times New Roman" w:hAnsi="Times New Roman" w:cs="Times New Roman"/>
          <w:sz w:val="28"/>
          <w:szCs w:val="15"/>
          <w:lang w:val="en-US"/>
        </w:rPr>
        <w:t xml:space="preserve"> </w:t>
      </w:r>
      <w:r>
        <w:rPr>
          <w:rFonts w:ascii="Times New Roman" w:hAnsi="Times New Roman" w:cs="Times New Roman"/>
          <w:sz w:val="28"/>
          <w:szCs w:val="15"/>
          <w:lang w:val="en-US"/>
        </w:rPr>
        <w:t xml:space="preserve">under 400 km; in Russia those parameters are: over 2,500 mt, 60 wagons and 1,700 km respectively, increasing European parameters by 3 times and North-American parameters by 1.7 times (which evidences one more common feature </w:t>
      </w:r>
      <w:r w:rsidR="004053DF">
        <w:rPr>
          <w:rFonts w:ascii="Times New Roman" w:hAnsi="Times New Roman" w:cs="Times New Roman"/>
          <w:sz w:val="28"/>
          <w:szCs w:val="15"/>
          <w:lang w:val="en-US"/>
        </w:rPr>
        <w:t>between the conditions of railway operation in North America and Russia).</w:t>
      </w:r>
    </w:p>
    <w:p w:rsidR="006C7BB6" w:rsidRDefault="006C7BB6" w:rsidP="00642A01">
      <w:pPr>
        <w:spacing w:line="360" w:lineRule="auto"/>
        <w:ind w:firstLine="708"/>
        <w:jc w:val="both"/>
        <w:rPr>
          <w:rFonts w:ascii="Times New Roman" w:hAnsi="Times New Roman" w:cs="Times New Roman"/>
          <w:sz w:val="28"/>
          <w:szCs w:val="15"/>
          <w:lang w:val="en-US"/>
        </w:rPr>
      </w:pPr>
      <w:r>
        <w:rPr>
          <w:rFonts w:ascii="Times New Roman" w:hAnsi="Times New Roman" w:cs="Times New Roman"/>
          <w:sz w:val="28"/>
          <w:szCs w:val="15"/>
          <w:lang w:val="en-US"/>
        </w:rPr>
        <w:t xml:space="preserve">The second argument concerns the specifics of freight flows – very similar in North America and Russia, allowing for parallel competition between vertically integrated companies (owners of infrastructure and rolling stock). </w:t>
      </w:r>
    </w:p>
    <w:p w:rsidR="0004680F" w:rsidRPr="00825313" w:rsidRDefault="0004680F">
      <w:pPr>
        <w:rPr>
          <w:lang w:val="en-US"/>
        </w:rPr>
      </w:pPr>
    </w:p>
    <w:p w:rsidR="001C574F" w:rsidRDefault="00041894">
      <w:r>
        <w:rPr>
          <w:noProof/>
          <w:lang w:eastAsia="ru-RU"/>
        </w:rPr>
        <w:lastRenderedPageBreak/>
        <w:drawing>
          <wp:inline distT="0" distB="0" distL="0" distR="0" wp14:anchorId="65A63322" wp14:editId="377040B3">
            <wp:extent cx="5939790" cy="3575890"/>
            <wp:effectExtent l="0" t="0" r="381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39790" cy="3575890"/>
                    </a:xfrm>
                    <a:prstGeom prst="rect">
                      <a:avLst/>
                    </a:prstGeom>
                  </pic:spPr>
                </pic:pic>
              </a:graphicData>
            </a:graphic>
          </wp:inline>
        </w:drawing>
      </w:r>
    </w:p>
    <w:p w:rsidR="006E0A66" w:rsidRPr="00151655" w:rsidRDefault="00D75163" w:rsidP="00820A62">
      <w:pPr>
        <w:spacing w:line="360" w:lineRule="auto"/>
        <w:jc w:val="both"/>
        <w:rPr>
          <w:rFonts w:ascii="Times New Roman" w:hAnsi="Times New Roman" w:cs="Times New Roman"/>
          <w:bCs/>
          <w:sz w:val="28"/>
          <w:lang w:val="en-US"/>
        </w:rPr>
      </w:pPr>
      <w:r>
        <w:rPr>
          <w:rFonts w:ascii="Times New Roman" w:hAnsi="Times New Roman" w:cs="Times New Roman"/>
          <w:sz w:val="28"/>
          <w:lang w:val="en-US"/>
        </w:rPr>
        <w:t>Pic</w:t>
      </w:r>
      <w:r w:rsidR="001C574F" w:rsidRPr="00151655">
        <w:rPr>
          <w:rFonts w:ascii="Times New Roman" w:hAnsi="Times New Roman" w:cs="Times New Roman"/>
          <w:sz w:val="28"/>
          <w:lang w:val="en-US"/>
        </w:rPr>
        <w:t xml:space="preserve">. </w:t>
      </w:r>
      <w:r w:rsidR="009032F6" w:rsidRPr="00151655">
        <w:rPr>
          <w:rFonts w:ascii="Times New Roman" w:hAnsi="Times New Roman" w:cs="Times New Roman"/>
          <w:sz w:val="28"/>
          <w:lang w:val="en-US"/>
        </w:rPr>
        <w:t>4</w:t>
      </w:r>
      <w:r w:rsidR="001C574F" w:rsidRPr="00151655">
        <w:rPr>
          <w:rFonts w:ascii="Times New Roman" w:hAnsi="Times New Roman" w:cs="Times New Roman"/>
          <w:sz w:val="28"/>
          <w:lang w:val="en-US"/>
        </w:rPr>
        <w:t xml:space="preserve"> </w:t>
      </w:r>
      <w:r w:rsidR="009032F6" w:rsidRPr="00151655">
        <w:rPr>
          <w:rFonts w:ascii="Times New Roman" w:hAnsi="Times New Roman" w:cs="Times New Roman"/>
          <w:sz w:val="28"/>
          <w:lang w:val="en-US"/>
        </w:rPr>
        <w:t xml:space="preserve">– </w:t>
      </w:r>
      <w:r>
        <w:rPr>
          <w:rFonts w:ascii="Times New Roman" w:hAnsi="Times New Roman" w:cs="Times New Roman"/>
          <w:sz w:val="28"/>
          <w:lang w:val="en-US"/>
        </w:rPr>
        <w:t xml:space="preserve">Direction of main freight flows of the Russian railways </w:t>
      </w:r>
      <w:r w:rsidR="006E0A66" w:rsidRPr="00151655">
        <w:rPr>
          <w:rFonts w:ascii="Times New Roman" w:hAnsi="Times New Roman" w:cs="Times New Roman"/>
          <w:bCs/>
          <w:sz w:val="28"/>
          <w:lang w:val="en-US"/>
        </w:rPr>
        <w:t>[</w:t>
      </w:r>
      <w:r w:rsidR="00F2429A">
        <w:rPr>
          <w:rFonts w:ascii="Times New Roman" w:hAnsi="Times New Roman" w:cs="Times New Roman"/>
          <w:bCs/>
          <w:sz w:val="28"/>
          <w:lang w:val="en-US"/>
        </w:rPr>
        <w:t>2</w:t>
      </w:r>
      <w:r w:rsidR="00820A62" w:rsidRPr="00151655">
        <w:rPr>
          <w:rFonts w:ascii="Times New Roman" w:hAnsi="Times New Roman" w:cs="Times New Roman"/>
          <w:bCs/>
          <w:sz w:val="28"/>
          <w:lang w:val="en-US"/>
        </w:rPr>
        <w:t xml:space="preserve">]. </w:t>
      </w:r>
    </w:p>
    <w:p w:rsidR="006E0A66" w:rsidRPr="00151655" w:rsidRDefault="006E0A66" w:rsidP="00D724E0">
      <w:pPr>
        <w:spacing w:line="360" w:lineRule="auto"/>
        <w:jc w:val="both"/>
        <w:rPr>
          <w:rFonts w:ascii="Times New Roman" w:hAnsi="Times New Roman" w:cs="Times New Roman"/>
          <w:sz w:val="28"/>
          <w:lang w:val="en-US"/>
        </w:rPr>
      </w:pPr>
    </w:p>
    <w:p w:rsidR="00893CD9" w:rsidRPr="00956B1A" w:rsidRDefault="00956B1A" w:rsidP="00D724E0">
      <w:pPr>
        <w:spacing w:line="360" w:lineRule="auto"/>
        <w:ind w:firstLine="708"/>
        <w:jc w:val="both"/>
        <w:rPr>
          <w:rFonts w:ascii="Times New Roman" w:hAnsi="Times New Roman" w:cs="Times New Roman"/>
          <w:sz w:val="28"/>
          <w:lang w:val="en-US"/>
        </w:rPr>
      </w:pPr>
      <w:r>
        <w:rPr>
          <w:rFonts w:ascii="Times New Roman" w:hAnsi="Times New Roman" w:cs="Times New Roman"/>
          <w:sz w:val="28"/>
          <w:lang w:val="en-US"/>
        </w:rPr>
        <w:t>The analysis of main freight flow directions shows that there are four largest massive loading centers: coal deposits and foundries of Kuznetsk coal basin, ore mining fields and foundries of Urals, West-Siberian oil and gas province</w:t>
      </w:r>
      <w:r w:rsidR="00DA072C" w:rsidRPr="00956B1A">
        <w:rPr>
          <w:rFonts w:ascii="Times New Roman" w:hAnsi="Times New Roman" w:cs="Times New Roman"/>
          <w:sz w:val="28"/>
          <w:lang w:val="en-US"/>
        </w:rPr>
        <w:t xml:space="preserve"> </w:t>
      </w:r>
      <w:r>
        <w:rPr>
          <w:rFonts w:ascii="Times New Roman" w:hAnsi="Times New Roman" w:cs="Times New Roman"/>
          <w:sz w:val="28"/>
          <w:lang w:val="en-US"/>
        </w:rPr>
        <w:t xml:space="preserve">and East Siberian deposits. The destination points are mainly ports of western and eastern parts of Russia. In 2013, </w:t>
      </w:r>
      <w:r w:rsidR="00A429AE" w:rsidRPr="00956B1A">
        <w:rPr>
          <w:rFonts w:ascii="Times New Roman" w:hAnsi="Times New Roman" w:cs="Times New Roman"/>
          <w:sz w:val="28"/>
          <w:lang w:val="en-US"/>
        </w:rPr>
        <w:t>44</w:t>
      </w:r>
      <w:r>
        <w:rPr>
          <w:rFonts w:ascii="Times New Roman" w:hAnsi="Times New Roman" w:cs="Times New Roman"/>
          <w:sz w:val="28"/>
          <w:lang w:val="en-US"/>
        </w:rPr>
        <w:t>.</w:t>
      </w:r>
      <w:r w:rsidR="00740407" w:rsidRPr="00956B1A">
        <w:rPr>
          <w:rFonts w:ascii="Times New Roman" w:hAnsi="Times New Roman" w:cs="Times New Roman"/>
          <w:sz w:val="28"/>
          <w:lang w:val="en-US"/>
        </w:rPr>
        <w:t xml:space="preserve">5% </w:t>
      </w:r>
      <w:r>
        <w:rPr>
          <w:rFonts w:ascii="Times New Roman" w:hAnsi="Times New Roman" w:cs="Times New Roman"/>
          <w:sz w:val="28"/>
          <w:lang w:val="en-US"/>
        </w:rPr>
        <w:t xml:space="preserve">of </w:t>
      </w:r>
      <w:r w:rsidR="00740407" w:rsidRPr="00956B1A">
        <w:rPr>
          <w:rFonts w:ascii="Times New Roman" w:hAnsi="Times New Roman" w:cs="Times New Roman"/>
          <w:sz w:val="28"/>
          <w:lang w:val="en-US"/>
        </w:rPr>
        <w:t xml:space="preserve">352 </w:t>
      </w:r>
      <w:r>
        <w:rPr>
          <w:rFonts w:ascii="Times New Roman" w:hAnsi="Times New Roman" w:cs="Times New Roman"/>
          <w:sz w:val="28"/>
          <w:lang w:val="en-US"/>
        </w:rPr>
        <w:t xml:space="preserve">million mt of coal produced </w:t>
      </w:r>
      <w:r w:rsidR="00740407" w:rsidRPr="00956B1A">
        <w:rPr>
          <w:rFonts w:ascii="Times New Roman" w:hAnsi="Times New Roman" w:cs="Times New Roman"/>
          <w:sz w:val="28"/>
          <w:lang w:val="en-US"/>
        </w:rPr>
        <w:t>(5</w:t>
      </w:r>
      <w:r>
        <w:rPr>
          <w:rFonts w:ascii="Times New Roman" w:hAnsi="Times New Roman" w:cs="Times New Roman"/>
          <w:sz w:val="28"/>
          <w:lang w:val="en-US"/>
        </w:rPr>
        <w:t>,</w:t>
      </w:r>
      <w:r w:rsidR="00740407" w:rsidRPr="00956B1A">
        <w:rPr>
          <w:rFonts w:ascii="Times New Roman" w:hAnsi="Times New Roman" w:cs="Times New Roman"/>
          <w:sz w:val="28"/>
          <w:lang w:val="en-US"/>
        </w:rPr>
        <w:t>064</w:t>
      </w:r>
      <w:r>
        <w:rPr>
          <w:rFonts w:ascii="Times New Roman" w:hAnsi="Times New Roman" w:cs="Times New Roman"/>
          <w:sz w:val="28"/>
          <w:lang w:val="en-US"/>
        </w:rPr>
        <w:t>,</w:t>
      </w:r>
      <w:r w:rsidR="00740407" w:rsidRPr="00956B1A">
        <w:rPr>
          <w:rFonts w:ascii="Times New Roman" w:hAnsi="Times New Roman" w:cs="Times New Roman"/>
          <w:sz w:val="28"/>
          <w:lang w:val="en-US"/>
        </w:rPr>
        <w:t xml:space="preserve">000 </w:t>
      </w:r>
      <w:r>
        <w:rPr>
          <w:rFonts w:ascii="Times New Roman" w:hAnsi="Times New Roman" w:cs="Times New Roman"/>
          <w:sz w:val="28"/>
          <w:lang w:val="en-US"/>
        </w:rPr>
        <w:t>gondola wagons</w:t>
      </w:r>
      <w:r w:rsidR="004C3D47" w:rsidRPr="00956B1A">
        <w:rPr>
          <w:rFonts w:ascii="Times New Roman" w:hAnsi="Times New Roman" w:cs="Times New Roman"/>
          <w:sz w:val="28"/>
          <w:lang w:val="en-US"/>
        </w:rPr>
        <w:t>)</w:t>
      </w:r>
      <w:r w:rsidR="00833E35" w:rsidRPr="00956B1A">
        <w:rPr>
          <w:rFonts w:ascii="Times New Roman" w:hAnsi="Times New Roman" w:cs="Times New Roman"/>
          <w:sz w:val="28"/>
          <w:lang w:val="en-US"/>
        </w:rPr>
        <w:t xml:space="preserve"> </w:t>
      </w:r>
      <w:r>
        <w:rPr>
          <w:rFonts w:ascii="Times New Roman" w:hAnsi="Times New Roman" w:cs="Times New Roman"/>
          <w:sz w:val="28"/>
          <w:lang w:val="en-US"/>
        </w:rPr>
        <w:t xml:space="preserve">were exported </w:t>
      </w:r>
      <w:r w:rsidR="00833E35" w:rsidRPr="00956B1A">
        <w:rPr>
          <w:rFonts w:ascii="Times New Roman" w:hAnsi="Times New Roman" w:cs="Times New Roman"/>
          <w:sz w:val="28"/>
          <w:lang w:val="en-US"/>
        </w:rPr>
        <w:t>[</w:t>
      </w:r>
      <w:r w:rsidR="00F2429A">
        <w:rPr>
          <w:rFonts w:ascii="Times New Roman" w:hAnsi="Times New Roman" w:cs="Times New Roman"/>
          <w:sz w:val="28"/>
          <w:lang w:val="en-US"/>
        </w:rPr>
        <w:t>9</w:t>
      </w:r>
      <w:r w:rsidR="00833E35" w:rsidRPr="00956B1A">
        <w:rPr>
          <w:rFonts w:ascii="Times New Roman" w:hAnsi="Times New Roman" w:cs="Times New Roman"/>
          <w:sz w:val="28"/>
          <w:lang w:val="en-US"/>
        </w:rPr>
        <w:t xml:space="preserve">]. </w:t>
      </w:r>
      <w:r>
        <w:rPr>
          <w:rFonts w:ascii="Times New Roman" w:hAnsi="Times New Roman" w:cs="Times New Roman"/>
          <w:sz w:val="28"/>
          <w:lang w:val="en-US"/>
        </w:rPr>
        <w:t xml:space="preserve">This is acknowledged by the average transportation distance making up some 4,377 km for export coal </w:t>
      </w:r>
      <w:r w:rsidR="00833E35" w:rsidRPr="00956B1A">
        <w:rPr>
          <w:rFonts w:ascii="Times New Roman" w:hAnsi="Times New Roman" w:cs="Times New Roman"/>
          <w:sz w:val="28"/>
          <w:lang w:val="en-US"/>
        </w:rPr>
        <w:t>[</w:t>
      </w:r>
      <w:r w:rsidR="00F2429A">
        <w:rPr>
          <w:rFonts w:ascii="Times New Roman" w:hAnsi="Times New Roman" w:cs="Times New Roman"/>
          <w:sz w:val="28"/>
          <w:lang w:val="en-US"/>
        </w:rPr>
        <w:t>10</w:t>
      </w:r>
      <w:r w:rsidR="00833E35" w:rsidRPr="00956B1A">
        <w:rPr>
          <w:rFonts w:ascii="Times New Roman" w:hAnsi="Times New Roman" w:cs="Times New Roman"/>
          <w:sz w:val="28"/>
          <w:lang w:val="en-US"/>
        </w:rPr>
        <w:t>]</w:t>
      </w:r>
      <w:r w:rsidR="00442002" w:rsidRPr="00956B1A">
        <w:rPr>
          <w:rFonts w:ascii="Times New Roman" w:hAnsi="Times New Roman" w:cs="Times New Roman"/>
          <w:sz w:val="28"/>
          <w:lang w:val="en-US"/>
        </w:rPr>
        <w:t xml:space="preserve">. </w:t>
      </w:r>
    </w:p>
    <w:p w:rsidR="00EC5738" w:rsidRDefault="00825313" w:rsidP="00D724E0">
      <w:pPr>
        <w:spacing w:line="360" w:lineRule="auto"/>
        <w:ind w:firstLine="708"/>
        <w:jc w:val="both"/>
        <w:rPr>
          <w:rFonts w:ascii="Times New Roman" w:hAnsi="Times New Roman" w:cs="Times New Roman"/>
          <w:sz w:val="28"/>
          <w:lang w:val="en-US"/>
        </w:rPr>
      </w:pPr>
      <w:r>
        <w:rPr>
          <w:rFonts w:ascii="Times New Roman" w:hAnsi="Times New Roman" w:cs="Times New Roman"/>
          <w:sz w:val="28"/>
          <w:lang w:val="en-US"/>
        </w:rPr>
        <w:t>Thus</w:t>
      </w:r>
      <w:r w:rsidRPr="00825313">
        <w:rPr>
          <w:rFonts w:ascii="Times New Roman" w:hAnsi="Times New Roman" w:cs="Times New Roman"/>
          <w:sz w:val="28"/>
          <w:lang w:val="en-US"/>
        </w:rPr>
        <w:t xml:space="preserve">, </w:t>
      </w:r>
      <w:r>
        <w:rPr>
          <w:rFonts w:ascii="Times New Roman" w:hAnsi="Times New Roman" w:cs="Times New Roman"/>
          <w:sz w:val="28"/>
          <w:lang w:val="en-US"/>
        </w:rPr>
        <w:t>the</w:t>
      </w:r>
      <w:r w:rsidRPr="00825313">
        <w:rPr>
          <w:rFonts w:ascii="Times New Roman" w:hAnsi="Times New Roman" w:cs="Times New Roman"/>
          <w:sz w:val="28"/>
          <w:lang w:val="en-US"/>
        </w:rPr>
        <w:t xml:space="preserve"> </w:t>
      </w:r>
      <w:r>
        <w:rPr>
          <w:rFonts w:ascii="Times New Roman" w:hAnsi="Times New Roman" w:cs="Times New Roman"/>
          <w:sz w:val="28"/>
          <w:lang w:val="en-US"/>
        </w:rPr>
        <w:t>shippers</w:t>
      </w:r>
      <w:r w:rsidRPr="00825313">
        <w:rPr>
          <w:rFonts w:ascii="Times New Roman" w:hAnsi="Times New Roman" w:cs="Times New Roman"/>
          <w:sz w:val="28"/>
          <w:lang w:val="en-US"/>
        </w:rPr>
        <w:t xml:space="preserve"> </w:t>
      </w:r>
      <w:r>
        <w:rPr>
          <w:rFonts w:ascii="Times New Roman" w:hAnsi="Times New Roman" w:cs="Times New Roman"/>
          <w:sz w:val="28"/>
          <w:lang w:val="en-US"/>
        </w:rPr>
        <w:t>from</w:t>
      </w:r>
      <w:r w:rsidRPr="00825313">
        <w:rPr>
          <w:rFonts w:ascii="Times New Roman" w:hAnsi="Times New Roman" w:cs="Times New Roman"/>
          <w:sz w:val="28"/>
          <w:lang w:val="en-US"/>
        </w:rPr>
        <w:t xml:space="preserve"> </w:t>
      </w:r>
      <w:r>
        <w:rPr>
          <w:rFonts w:ascii="Times New Roman" w:hAnsi="Times New Roman" w:cs="Times New Roman"/>
          <w:sz w:val="28"/>
          <w:lang w:val="en-US"/>
        </w:rPr>
        <w:t>the</w:t>
      </w:r>
      <w:r w:rsidRPr="00825313">
        <w:rPr>
          <w:rFonts w:ascii="Times New Roman" w:hAnsi="Times New Roman" w:cs="Times New Roman"/>
          <w:sz w:val="28"/>
          <w:lang w:val="en-US"/>
        </w:rPr>
        <w:t xml:space="preserve"> </w:t>
      </w:r>
      <w:r>
        <w:rPr>
          <w:rFonts w:ascii="Times New Roman" w:hAnsi="Times New Roman" w:cs="Times New Roman"/>
          <w:sz w:val="28"/>
          <w:lang w:val="en-US"/>
        </w:rPr>
        <w:t>two</w:t>
      </w:r>
      <w:r w:rsidRPr="00825313">
        <w:rPr>
          <w:rFonts w:ascii="Times New Roman" w:hAnsi="Times New Roman" w:cs="Times New Roman"/>
          <w:sz w:val="28"/>
          <w:lang w:val="en-US"/>
        </w:rPr>
        <w:t xml:space="preserve"> </w:t>
      </w:r>
      <w:r>
        <w:rPr>
          <w:rFonts w:ascii="Times New Roman" w:hAnsi="Times New Roman" w:cs="Times New Roman"/>
          <w:sz w:val="28"/>
          <w:lang w:val="en-US"/>
        </w:rPr>
        <w:t>largest</w:t>
      </w:r>
      <w:r w:rsidRPr="00825313">
        <w:rPr>
          <w:rFonts w:ascii="Times New Roman" w:hAnsi="Times New Roman" w:cs="Times New Roman"/>
          <w:sz w:val="28"/>
          <w:lang w:val="en-US"/>
        </w:rPr>
        <w:t xml:space="preserve"> </w:t>
      </w:r>
      <w:r>
        <w:rPr>
          <w:rFonts w:ascii="Times New Roman" w:hAnsi="Times New Roman" w:cs="Times New Roman"/>
          <w:sz w:val="28"/>
          <w:lang w:val="en-US"/>
        </w:rPr>
        <w:t>freight</w:t>
      </w:r>
      <w:r w:rsidRPr="00825313">
        <w:rPr>
          <w:rFonts w:ascii="Times New Roman" w:hAnsi="Times New Roman" w:cs="Times New Roman"/>
          <w:sz w:val="28"/>
          <w:lang w:val="en-US"/>
        </w:rPr>
        <w:t xml:space="preserve"> </w:t>
      </w:r>
      <w:r>
        <w:rPr>
          <w:rFonts w:ascii="Times New Roman" w:hAnsi="Times New Roman" w:cs="Times New Roman"/>
          <w:sz w:val="28"/>
          <w:lang w:val="en-US"/>
        </w:rPr>
        <w:t>loading</w:t>
      </w:r>
      <w:r w:rsidRPr="00825313">
        <w:rPr>
          <w:rFonts w:ascii="Times New Roman" w:hAnsi="Times New Roman" w:cs="Times New Roman"/>
          <w:sz w:val="28"/>
          <w:lang w:val="en-US"/>
        </w:rPr>
        <w:t xml:space="preserve"> </w:t>
      </w:r>
      <w:r>
        <w:rPr>
          <w:rFonts w:ascii="Times New Roman" w:hAnsi="Times New Roman" w:cs="Times New Roman"/>
          <w:sz w:val="28"/>
          <w:lang w:val="en-US"/>
        </w:rPr>
        <w:t>centers</w:t>
      </w:r>
      <w:r w:rsidRPr="00825313">
        <w:rPr>
          <w:rFonts w:ascii="Times New Roman" w:hAnsi="Times New Roman" w:cs="Times New Roman"/>
          <w:sz w:val="28"/>
          <w:lang w:val="en-US"/>
        </w:rPr>
        <w:t xml:space="preserve">  (</w:t>
      </w:r>
      <w:r>
        <w:rPr>
          <w:rFonts w:ascii="Times New Roman" w:hAnsi="Times New Roman" w:cs="Times New Roman"/>
          <w:sz w:val="28"/>
          <w:lang w:val="en-US"/>
        </w:rPr>
        <w:t>shippers</w:t>
      </w:r>
      <w:r w:rsidRPr="00825313">
        <w:rPr>
          <w:rFonts w:ascii="Times New Roman" w:hAnsi="Times New Roman" w:cs="Times New Roman"/>
          <w:sz w:val="28"/>
          <w:lang w:val="en-US"/>
        </w:rPr>
        <w:t xml:space="preserve"> </w:t>
      </w:r>
      <w:r>
        <w:rPr>
          <w:rFonts w:ascii="Times New Roman" w:hAnsi="Times New Roman" w:cs="Times New Roman"/>
          <w:sz w:val="28"/>
          <w:lang w:val="en-US"/>
        </w:rPr>
        <w:t>of</w:t>
      </w:r>
      <w:r w:rsidRPr="00825313">
        <w:rPr>
          <w:rFonts w:ascii="Times New Roman" w:hAnsi="Times New Roman" w:cs="Times New Roman"/>
          <w:sz w:val="28"/>
          <w:lang w:val="en-US"/>
        </w:rPr>
        <w:t xml:space="preserve"> </w:t>
      </w:r>
      <w:r>
        <w:rPr>
          <w:rFonts w:ascii="Times New Roman" w:hAnsi="Times New Roman" w:cs="Times New Roman"/>
          <w:sz w:val="28"/>
          <w:lang w:val="en-US"/>
        </w:rPr>
        <w:t>Kuznetsk</w:t>
      </w:r>
      <w:r w:rsidRPr="00825313">
        <w:rPr>
          <w:rFonts w:ascii="Times New Roman" w:hAnsi="Times New Roman" w:cs="Times New Roman"/>
          <w:sz w:val="28"/>
          <w:lang w:val="en-US"/>
        </w:rPr>
        <w:t xml:space="preserve"> </w:t>
      </w:r>
      <w:r>
        <w:rPr>
          <w:rFonts w:ascii="Times New Roman" w:hAnsi="Times New Roman" w:cs="Times New Roman"/>
          <w:sz w:val="28"/>
          <w:lang w:val="en-US"/>
        </w:rPr>
        <w:t>basin</w:t>
      </w:r>
      <w:r w:rsidRPr="00825313">
        <w:rPr>
          <w:rFonts w:ascii="Times New Roman" w:hAnsi="Times New Roman" w:cs="Times New Roman"/>
          <w:sz w:val="28"/>
          <w:lang w:val="en-US"/>
        </w:rPr>
        <w:t xml:space="preserve">, </w:t>
      </w:r>
      <w:r>
        <w:rPr>
          <w:rFonts w:ascii="Times New Roman" w:hAnsi="Times New Roman" w:cs="Times New Roman"/>
          <w:sz w:val="28"/>
          <w:lang w:val="en-US"/>
        </w:rPr>
        <w:t>metallurgic</w:t>
      </w:r>
      <w:r w:rsidRPr="00825313">
        <w:rPr>
          <w:rFonts w:ascii="Times New Roman" w:hAnsi="Times New Roman" w:cs="Times New Roman"/>
          <w:sz w:val="28"/>
          <w:lang w:val="en-US"/>
        </w:rPr>
        <w:t xml:space="preserve"> </w:t>
      </w:r>
      <w:r>
        <w:rPr>
          <w:rFonts w:ascii="Times New Roman" w:hAnsi="Times New Roman" w:cs="Times New Roman"/>
          <w:sz w:val="28"/>
          <w:lang w:val="en-US"/>
        </w:rPr>
        <w:t>pants</w:t>
      </w:r>
      <w:r w:rsidRPr="00825313">
        <w:rPr>
          <w:rFonts w:ascii="Times New Roman" w:hAnsi="Times New Roman" w:cs="Times New Roman"/>
          <w:sz w:val="28"/>
          <w:lang w:val="en-US"/>
        </w:rPr>
        <w:t xml:space="preserve"> </w:t>
      </w:r>
      <w:r>
        <w:rPr>
          <w:rFonts w:ascii="Times New Roman" w:hAnsi="Times New Roman" w:cs="Times New Roman"/>
          <w:sz w:val="28"/>
          <w:lang w:val="en-US"/>
        </w:rPr>
        <w:t>from the Urals</w:t>
      </w:r>
      <w:r w:rsidRPr="00825313">
        <w:rPr>
          <w:rFonts w:ascii="Times New Roman" w:hAnsi="Times New Roman" w:cs="Times New Roman"/>
          <w:sz w:val="28"/>
          <w:lang w:val="en-US"/>
        </w:rPr>
        <w:t xml:space="preserve"> </w:t>
      </w:r>
      <w:r>
        <w:rPr>
          <w:rFonts w:ascii="Times New Roman" w:hAnsi="Times New Roman" w:cs="Times New Roman"/>
          <w:sz w:val="28"/>
          <w:lang w:val="en-US"/>
        </w:rPr>
        <w:t xml:space="preserve">and oil producers from West Siberian oil and gas province) are shipping to western and eastern Russian ports </w:t>
      </w:r>
      <w:r w:rsidR="008A576F">
        <w:rPr>
          <w:rFonts w:ascii="Times New Roman" w:hAnsi="Times New Roman" w:cs="Times New Roman"/>
          <w:sz w:val="28"/>
          <w:lang w:val="en-US"/>
        </w:rPr>
        <w:t>handling their cargoes to end-users. To</w:t>
      </w:r>
      <w:r w:rsidR="008A576F" w:rsidRPr="008A576F">
        <w:rPr>
          <w:rFonts w:ascii="Times New Roman" w:hAnsi="Times New Roman" w:cs="Times New Roman"/>
          <w:sz w:val="28"/>
          <w:lang w:val="en-US"/>
        </w:rPr>
        <w:t xml:space="preserve"> </w:t>
      </w:r>
      <w:r w:rsidR="008A576F">
        <w:rPr>
          <w:rFonts w:ascii="Times New Roman" w:hAnsi="Times New Roman" w:cs="Times New Roman"/>
          <w:sz w:val="28"/>
          <w:lang w:val="en-US"/>
        </w:rPr>
        <w:t>western</w:t>
      </w:r>
      <w:r w:rsidR="008A576F" w:rsidRPr="008A576F">
        <w:rPr>
          <w:rFonts w:ascii="Times New Roman" w:hAnsi="Times New Roman" w:cs="Times New Roman"/>
          <w:sz w:val="28"/>
          <w:lang w:val="en-US"/>
        </w:rPr>
        <w:t xml:space="preserve"> </w:t>
      </w:r>
      <w:r w:rsidR="008A576F">
        <w:rPr>
          <w:rFonts w:ascii="Times New Roman" w:hAnsi="Times New Roman" w:cs="Times New Roman"/>
          <w:sz w:val="28"/>
          <w:lang w:val="en-US"/>
        </w:rPr>
        <w:t>ports</w:t>
      </w:r>
      <w:r w:rsidR="008A576F" w:rsidRPr="008A576F">
        <w:rPr>
          <w:rFonts w:ascii="Times New Roman" w:hAnsi="Times New Roman" w:cs="Times New Roman"/>
          <w:sz w:val="28"/>
          <w:lang w:val="en-US"/>
        </w:rPr>
        <w:t xml:space="preserve"> </w:t>
      </w:r>
      <w:r w:rsidR="008A576F">
        <w:rPr>
          <w:rFonts w:ascii="Times New Roman" w:hAnsi="Times New Roman" w:cs="Times New Roman"/>
          <w:sz w:val="28"/>
          <w:lang w:val="en-US"/>
        </w:rPr>
        <w:t>their</w:t>
      </w:r>
      <w:r w:rsidR="008A576F" w:rsidRPr="008A576F">
        <w:rPr>
          <w:rFonts w:ascii="Times New Roman" w:hAnsi="Times New Roman" w:cs="Times New Roman"/>
          <w:sz w:val="28"/>
          <w:lang w:val="en-US"/>
        </w:rPr>
        <w:t xml:space="preserve"> </w:t>
      </w:r>
      <w:r w:rsidR="008A576F">
        <w:rPr>
          <w:rFonts w:ascii="Times New Roman" w:hAnsi="Times New Roman" w:cs="Times New Roman"/>
          <w:sz w:val="28"/>
          <w:lang w:val="en-US"/>
        </w:rPr>
        <w:t>cargoes</w:t>
      </w:r>
      <w:r w:rsidR="008A576F" w:rsidRPr="008A576F">
        <w:rPr>
          <w:rFonts w:ascii="Times New Roman" w:hAnsi="Times New Roman" w:cs="Times New Roman"/>
          <w:sz w:val="28"/>
          <w:lang w:val="en-US"/>
        </w:rPr>
        <w:t xml:space="preserve"> </w:t>
      </w:r>
      <w:r w:rsidR="008A576F">
        <w:rPr>
          <w:rFonts w:ascii="Times New Roman" w:hAnsi="Times New Roman" w:cs="Times New Roman"/>
          <w:sz w:val="28"/>
          <w:lang w:val="en-US"/>
        </w:rPr>
        <w:t>may</w:t>
      </w:r>
      <w:r w:rsidR="008A576F" w:rsidRPr="008A576F">
        <w:rPr>
          <w:rFonts w:ascii="Times New Roman" w:hAnsi="Times New Roman" w:cs="Times New Roman"/>
          <w:sz w:val="28"/>
          <w:lang w:val="en-US"/>
        </w:rPr>
        <w:t xml:space="preserve"> </w:t>
      </w:r>
      <w:r w:rsidR="008A576F">
        <w:rPr>
          <w:rFonts w:ascii="Times New Roman" w:hAnsi="Times New Roman" w:cs="Times New Roman"/>
          <w:sz w:val="28"/>
          <w:lang w:val="en-US"/>
        </w:rPr>
        <w:t>be</w:t>
      </w:r>
      <w:r w:rsidR="008A576F" w:rsidRPr="008A576F">
        <w:rPr>
          <w:rFonts w:ascii="Times New Roman" w:hAnsi="Times New Roman" w:cs="Times New Roman"/>
          <w:sz w:val="28"/>
          <w:lang w:val="en-US"/>
        </w:rPr>
        <w:t xml:space="preserve"> </w:t>
      </w:r>
      <w:r w:rsidR="008A576F">
        <w:rPr>
          <w:rFonts w:ascii="Times New Roman" w:hAnsi="Times New Roman" w:cs="Times New Roman"/>
          <w:sz w:val="28"/>
          <w:lang w:val="en-US"/>
        </w:rPr>
        <w:t>delivered</w:t>
      </w:r>
      <w:r w:rsidR="008A576F" w:rsidRPr="008A576F">
        <w:rPr>
          <w:rFonts w:ascii="Times New Roman" w:hAnsi="Times New Roman" w:cs="Times New Roman"/>
          <w:sz w:val="28"/>
          <w:lang w:val="en-US"/>
        </w:rPr>
        <w:t xml:space="preserve"> </w:t>
      </w:r>
      <w:r w:rsidR="008A576F">
        <w:rPr>
          <w:rFonts w:ascii="Times New Roman" w:hAnsi="Times New Roman" w:cs="Times New Roman"/>
          <w:sz w:val="28"/>
          <w:lang w:val="en-US"/>
        </w:rPr>
        <w:t>at</w:t>
      </w:r>
      <w:r w:rsidR="008A576F" w:rsidRPr="008A576F">
        <w:rPr>
          <w:rFonts w:ascii="Times New Roman" w:hAnsi="Times New Roman" w:cs="Times New Roman"/>
          <w:sz w:val="28"/>
          <w:lang w:val="en-US"/>
        </w:rPr>
        <w:t xml:space="preserve"> </w:t>
      </w:r>
      <w:r w:rsidR="008A576F">
        <w:rPr>
          <w:rFonts w:ascii="Times New Roman" w:hAnsi="Times New Roman" w:cs="Times New Roman"/>
          <w:sz w:val="28"/>
          <w:lang w:val="en-US"/>
        </w:rPr>
        <w:t>least</w:t>
      </w:r>
      <w:r w:rsidR="008A576F" w:rsidRPr="008A576F">
        <w:rPr>
          <w:rFonts w:ascii="Times New Roman" w:hAnsi="Times New Roman" w:cs="Times New Roman"/>
          <w:sz w:val="28"/>
          <w:lang w:val="en-US"/>
        </w:rPr>
        <w:t xml:space="preserve"> </w:t>
      </w:r>
      <w:r w:rsidR="008A576F">
        <w:rPr>
          <w:rFonts w:ascii="Times New Roman" w:hAnsi="Times New Roman" w:cs="Times New Roman"/>
          <w:sz w:val="28"/>
          <w:lang w:val="en-US"/>
        </w:rPr>
        <w:t>via</w:t>
      </w:r>
      <w:r w:rsidR="008A576F" w:rsidRPr="008A576F">
        <w:rPr>
          <w:rFonts w:ascii="Times New Roman" w:hAnsi="Times New Roman" w:cs="Times New Roman"/>
          <w:sz w:val="28"/>
          <w:lang w:val="en-US"/>
        </w:rPr>
        <w:t xml:space="preserve"> </w:t>
      </w:r>
      <w:r w:rsidR="008A576F">
        <w:rPr>
          <w:rFonts w:ascii="Times New Roman" w:hAnsi="Times New Roman" w:cs="Times New Roman"/>
          <w:sz w:val="28"/>
          <w:lang w:val="en-US"/>
        </w:rPr>
        <w:t>three</w:t>
      </w:r>
      <w:r w:rsidR="008A576F" w:rsidRPr="008A576F">
        <w:rPr>
          <w:rFonts w:ascii="Times New Roman" w:hAnsi="Times New Roman" w:cs="Times New Roman"/>
          <w:sz w:val="28"/>
          <w:lang w:val="en-US"/>
        </w:rPr>
        <w:t xml:space="preserve"> </w:t>
      </w:r>
      <w:r w:rsidR="008A576F">
        <w:rPr>
          <w:rFonts w:ascii="Times New Roman" w:hAnsi="Times New Roman" w:cs="Times New Roman"/>
          <w:sz w:val="28"/>
          <w:lang w:val="en-US"/>
        </w:rPr>
        <w:t>parallel</w:t>
      </w:r>
      <w:r w:rsidR="008A576F" w:rsidRPr="008A576F">
        <w:rPr>
          <w:rFonts w:ascii="Times New Roman" w:hAnsi="Times New Roman" w:cs="Times New Roman"/>
          <w:sz w:val="28"/>
          <w:lang w:val="en-US"/>
        </w:rPr>
        <w:t xml:space="preserve"> (</w:t>
      </w:r>
      <w:r w:rsidR="008A576F">
        <w:rPr>
          <w:rFonts w:ascii="Times New Roman" w:hAnsi="Times New Roman" w:cs="Times New Roman"/>
          <w:sz w:val="28"/>
          <w:lang w:val="en-US"/>
        </w:rPr>
        <w:t>not</w:t>
      </w:r>
      <w:r w:rsidR="008A576F" w:rsidRPr="008A576F">
        <w:rPr>
          <w:rFonts w:ascii="Times New Roman" w:hAnsi="Times New Roman" w:cs="Times New Roman"/>
          <w:sz w:val="28"/>
          <w:lang w:val="en-US"/>
        </w:rPr>
        <w:t xml:space="preserve"> </w:t>
      </w:r>
      <w:r w:rsidR="008A576F">
        <w:rPr>
          <w:rFonts w:ascii="Times New Roman" w:hAnsi="Times New Roman" w:cs="Times New Roman"/>
          <w:sz w:val="28"/>
          <w:lang w:val="en-US"/>
        </w:rPr>
        <w:t>in</w:t>
      </w:r>
      <w:r w:rsidR="008A576F" w:rsidRPr="008A576F">
        <w:rPr>
          <w:rFonts w:ascii="Times New Roman" w:hAnsi="Times New Roman" w:cs="Times New Roman"/>
          <w:sz w:val="28"/>
          <w:lang w:val="en-US"/>
        </w:rPr>
        <w:t xml:space="preserve"> </w:t>
      </w:r>
      <w:r w:rsidR="008A576F">
        <w:rPr>
          <w:rFonts w:ascii="Times New Roman" w:hAnsi="Times New Roman" w:cs="Times New Roman"/>
          <w:sz w:val="28"/>
          <w:lang w:val="en-US"/>
        </w:rPr>
        <w:t>geometric</w:t>
      </w:r>
      <w:r w:rsidR="008A576F" w:rsidRPr="008A576F">
        <w:rPr>
          <w:rFonts w:ascii="Times New Roman" w:hAnsi="Times New Roman" w:cs="Times New Roman"/>
          <w:sz w:val="28"/>
          <w:lang w:val="en-US"/>
        </w:rPr>
        <w:t xml:space="preserve"> </w:t>
      </w:r>
      <w:r w:rsidR="008A576F">
        <w:rPr>
          <w:rFonts w:ascii="Times New Roman" w:hAnsi="Times New Roman" w:cs="Times New Roman"/>
          <w:sz w:val="28"/>
          <w:lang w:val="en-US"/>
        </w:rPr>
        <w:t>sense</w:t>
      </w:r>
      <w:r w:rsidR="008A576F" w:rsidRPr="008A576F">
        <w:rPr>
          <w:rFonts w:ascii="Times New Roman" w:hAnsi="Times New Roman" w:cs="Times New Roman"/>
          <w:sz w:val="28"/>
          <w:lang w:val="en-US"/>
        </w:rPr>
        <w:t xml:space="preserve">) </w:t>
      </w:r>
      <w:r w:rsidR="008A576F">
        <w:rPr>
          <w:rFonts w:ascii="Times New Roman" w:hAnsi="Times New Roman" w:cs="Times New Roman"/>
          <w:sz w:val="28"/>
          <w:lang w:val="en-US"/>
        </w:rPr>
        <w:t>routes</w:t>
      </w:r>
      <w:r w:rsidR="008A576F" w:rsidRPr="008A576F">
        <w:rPr>
          <w:rFonts w:ascii="Times New Roman" w:hAnsi="Times New Roman" w:cs="Times New Roman"/>
          <w:sz w:val="28"/>
          <w:lang w:val="en-US"/>
        </w:rPr>
        <w:t>, to ea</w:t>
      </w:r>
      <w:r w:rsidR="008A576F">
        <w:rPr>
          <w:rFonts w:ascii="Times New Roman" w:hAnsi="Times New Roman" w:cs="Times New Roman"/>
          <w:sz w:val="28"/>
          <w:lang w:val="en-US"/>
        </w:rPr>
        <w:t>stern</w:t>
      </w:r>
      <w:r w:rsidR="008A576F" w:rsidRPr="008A576F">
        <w:rPr>
          <w:rFonts w:ascii="Times New Roman" w:hAnsi="Times New Roman" w:cs="Times New Roman"/>
          <w:sz w:val="28"/>
          <w:lang w:val="en-US"/>
        </w:rPr>
        <w:t xml:space="preserve"> – </w:t>
      </w:r>
      <w:r w:rsidR="008A576F">
        <w:rPr>
          <w:rFonts w:ascii="Times New Roman" w:hAnsi="Times New Roman" w:cs="Times New Roman"/>
          <w:sz w:val="28"/>
          <w:lang w:val="en-US"/>
        </w:rPr>
        <w:t>via</w:t>
      </w:r>
      <w:r w:rsidR="008A576F" w:rsidRPr="008A576F">
        <w:rPr>
          <w:rFonts w:ascii="Times New Roman" w:hAnsi="Times New Roman" w:cs="Times New Roman"/>
          <w:sz w:val="28"/>
          <w:lang w:val="en-US"/>
        </w:rPr>
        <w:t xml:space="preserve"> </w:t>
      </w:r>
      <w:r w:rsidR="008A576F">
        <w:rPr>
          <w:rFonts w:ascii="Times New Roman" w:hAnsi="Times New Roman" w:cs="Times New Roman"/>
          <w:sz w:val="28"/>
          <w:lang w:val="en-US"/>
        </w:rPr>
        <w:t>two</w:t>
      </w:r>
      <w:r w:rsidR="008A576F" w:rsidRPr="008A576F">
        <w:rPr>
          <w:rFonts w:ascii="Times New Roman" w:hAnsi="Times New Roman" w:cs="Times New Roman"/>
          <w:sz w:val="28"/>
          <w:lang w:val="en-US"/>
        </w:rPr>
        <w:t xml:space="preserve"> (</w:t>
      </w:r>
      <w:r w:rsidR="008A576F">
        <w:rPr>
          <w:rFonts w:ascii="Times New Roman" w:hAnsi="Times New Roman" w:cs="Times New Roman"/>
          <w:sz w:val="28"/>
          <w:lang w:val="en-US"/>
        </w:rPr>
        <w:t>Baikal</w:t>
      </w:r>
      <w:r w:rsidR="008A576F" w:rsidRPr="008A576F">
        <w:rPr>
          <w:rFonts w:ascii="Times New Roman" w:hAnsi="Times New Roman" w:cs="Times New Roman"/>
          <w:sz w:val="28"/>
          <w:lang w:val="en-US"/>
        </w:rPr>
        <w:t>-</w:t>
      </w:r>
      <w:r w:rsidR="008A576F">
        <w:rPr>
          <w:rFonts w:ascii="Times New Roman" w:hAnsi="Times New Roman" w:cs="Times New Roman"/>
          <w:sz w:val="28"/>
          <w:lang w:val="en-US"/>
        </w:rPr>
        <w:t xml:space="preserve">Amur railway and Transsiberian railway), accounting for the fact that the eastern parallel route begins only in Taishet and the rail to Taishet will be the only infrastructure, </w:t>
      </w:r>
      <w:r w:rsidR="00EC5738">
        <w:rPr>
          <w:rFonts w:ascii="Times New Roman" w:hAnsi="Times New Roman" w:cs="Times New Roman"/>
          <w:sz w:val="28"/>
          <w:lang w:val="en-US"/>
        </w:rPr>
        <w:t xml:space="preserve">with regulated access. </w:t>
      </w:r>
    </w:p>
    <w:p w:rsidR="00A56711" w:rsidRDefault="00A56711" w:rsidP="00A56711">
      <w:pPr>
        <w:spacing w:line="360" w:lineRule="auto"/>
        <w:ind w:firstLine="708"/>
        <w:jc w:val="both"/>
        <w:rPr>
          <w:rFonts w:ascii="Times New Roman" w:hAnsi="Times New Roman" w:cs="Times New Roman"/>
          <w:sz w:val="28"/>
          <w:lang w:val="en-US"/>
        </w:rPr>
      </w:pPr>
    </w:p>
    <w:p w:rsidR="00A56711" w:rsidRPr="00C92870" w:rsidRDefault="00A56711" w:rsidP="00C92870">
      <w:pPr>
        <w:pStyle w:val="af0"/>
        <w:numPr>
          <w:ilvl w:val="0"/>
          <w:numId w:val="7"/>
        </w:numPr>
        <w:spacing w:line="360" w:lineRule="auto"/>
        <w:jc w:val="both"/>
        <w:rPr>
          <w:rFonts w:ascii="Times New Roman" w:hAnsi="Times New Roman" w:cs="Times New Roman"/>
          <w:b/>
          <w:sz w:val="28"/>
          <w:lang w:val="en-US"/>
        </w:rPr>
      </w:pPr>
      <w:r w:rsidRPr="00C92870">
        <w:rPr>
          <w:rFonts w:ascii="Times New Roman" w:hAnsi="Times New Roman" w:cs="Times New Roman"/>
          <w:b/>
          <w:sz w:val="28"/>
          <w:lang w:val="en-US"/>
        </w:rPr>
        <w:t xml:space="preserve">Preliminary findings in connection with the use of North American model </w:t>
      </w:r>
    </w:p>
    <w:p w:rsidR="000B4085" w:rsidRDefault="00EC5738" w:rsidP="000B4085">
      <w:pPr>
        <w:spacing w:line="360" w:lineRule="auto"/>
        <w:ind w:firstLine="708"/>
        <w:jc w:val="both"/>
        <w:rPr>
          <w:rFonts w:ascii="Times New Roman" w:hAnsi="Times New Roman" w:cs="Times New Roman"/>
          <w:sz w:val="28"/>
          <w:lang w:val="en-US"/>
        </w:rPr>
      </w:pPr>
      <w:r>
        <w:rPr>
          <w:rFonts w:ascii="Times New Roman" w:hAnsi="Times New Roman" w:cs="Times New Roman"/>
          <w:sz w:val="28"/>
          <w:lang w:val="en-US"/>
        </w:rPr>
        <w:t>We</w:t>
      </w:r>
      <w:r w:rsidRPr="000B4085">
        <w:rPr>
          <w:rFonts w:ascii="Times New Roman" w:hAnsi="Times New Roman" w:cs="Times New Roman"/>
          <w:sz w:val="28"/>
          <w:lang w:val="en-US"/>
        </w:rPr>
        <w:t xml:space="preserve"> </w:t>
      </w:r>
      <w:r>
        <w:rPr>
          <w:rFonts w:ascii="Times New Roman" w:hAnsi="Times New Roman" w:cs="Times New Roman"/>
          <w:sz w:val="28"/>
          <w:lang w:val="en-US"/>
        </w:rPr>
        <w:t>drafted</w:t>
      </w:r>
      <w:r w:rsidRPr="000B4085">
        <w:rPr>
          <w:rFonts w:ascii="Times New Roman" w:hAnsi="Times New Roman" w:cs="Times New Roman"/>
          <w:sz w:val="28"/>
          <w:lang w:val="en-US"/>
        </w:rPr>
        <w:t xml:space="preserve"> </w:t>
      </w:r>
      <w:r>
        <w:rPr>
          <w:rFonts w:ascii="Times New Roman" w:hAnsi="Times New Roman" w:cs="Times New Roman"/>
          <w:sz w:val="28"/>
          <w:lang w:val="en-US"/>
        </w:rPr>
        <w:t>a</w:t>
      </w:r>
      <w:r w:rsidRPr="000B4085">
        <w:rPr>
          <w:rFonts w:ascii="Times New Roman" w:hAnsi="Times New Roman" w:cs="Times New Roman"/>
          <w:sz w:val="28"/>
          <w:lang w:val="en-US"/>
        </w:rPr>
        <w:t xml:space="preserve"> </w:t>
      </w:r>
      <w:r>
        <w:rPr>
          <w:rFonts w:ascii="Times New Roman" w:hAnsi="Times New Roman" w:cs="Times New Roman"/>
          <w:sz w:val="28"/>
          <w:lang w:val="en-US"/>
        </w:rPr>
        <w:t>set</w:t>
      </w:r>
      <w:r w:rsidRPr="000B4085">
        <w:rPr>
          <w:rFonts w:ascii="Times New Roman" w:hAnsi="Times New Roman" w:cs="Times New Roman"/>
          <w:sz w:val="28"/>
          <w:lang w:val="en-US"/>
        </w:rPr>
        <w:t xml:space="preserve"> </w:t>
      </w:r>
      <w:r>
        <w:rPr>
          <w:rFonts w:ascii="Times New Roman" w:hAnsi="Times New Roman" w:cs="Times New Roman"/>
          <w:sz w:val="28"/>
          <w:lang w:val="en-US"/>
        </w:rPr>
        <w:t>of</w:t>
      </w:r>
      <w:r w:rsidRPr="000B4085">
        <w:rPr>
          <w:rFonts w:ascii="Times New Roman" w:hAnsi="Times New Roman" w:cs="Times New Roman"/>
          <w:sz w:val="28"/>
          <w:lang w:val="en-US"/>
        </w:rPr>
        <w:t xml:space="preserve"> </w:t>
      </w:r>
      <w:r>
        <w:rPr>
          <w:rFonts w:ascii="Times New Roman" w:hAnsi="Times New Roman" w:cs="Times New Roman"/>
          <w:sz w:val="28"/>
          <w:lang w:val="en-US"/>
        </w:rPr>
        <w:t>five</w:t>
      </w:r>
      <w:r w:rsidRPr="000B4085">
        <w:rPr>
          <w:rFonts w:ascii="Times New Roman" w:hAnsi="Times New Roman" w:cs="Times New Roman"/>
          <w:sz w:val="28"/>
          <w:lang w:val="en-US"/>
        </w:rPr>
        <w:t xml:space="preserve"> </w:t>
      </w:r>
      <w:r w:rsidR="00A56711">
        <w:rPr>
          <w:rFonts w:ascii="Times New Roman" w:hAnsi="Times New Roman" w:cs="Times New Roman"/>
          <w:sz w:val="28"/>
          <w:lang w:val="en-US"/>
        </w:rPr>
        <w:t>findings</w:t>
      </w:r>
      <w:r w:rsidR="00A56711" w:rsidRPr="000B4085">
        <w:rPr>
          <w:rFonts w:ascii="Times New Roman" w:hAnsi="Times New Roman" w:cs="Times New Roman"/>
          <w:sz w:val="28"/>
          <w:lang w:val="en-US"/>
        </w:rPr>
        <w:t xml:space="preserve"> </w:t>
      </w:r>
      <w:r>
        <w:rPr>
          <w:rFonts w:ascii="Times New Roman" w:hAnsi="Times New Roman" w:cs="Times New Roman"/>
          <w:sz w:val="28"/>
          <w:lang w:val="en-US"/>
        </w:rPr>
        <w:t>which</w:t>
      </w:r>
      <w:r w:rsidRPr="000B4085">
        <w:rPr>
          <w:rFonts w:ascii="Times New Roman" w:hAnsi="Times New Roman" w:cs="Times New Roman"/>
          <w:sz w:val="28"/>
          <w:lang w:val="en-US"/>
        </w:rPr>
        <w:t xml:space="preserve"> </w:t>
      </w:r>
      <w:r>
        <w:rPr>
          <w:rFonts w:ascii="Times New Roman" w:hAnsi="Times New Roman" w:cs="Times New Roman"/>
          <w:sz w:val="28"/>
          <w:lang w:val="en-US"/>
        </w:rPr>
        <w:t>as</w:t>
      </w:r>
      <w:r w:rsidRPr="000B4085">
        <w:rPr>
          <w:rFonts w:ascii="Times New Roman" w:hAnsi="Times New Roman" w:cs="Times New Roman"/>
          <w:sz w:val="28"/>
          <w:lang w:val="en-US"/>
        </w:rPr>
        <w:t xml:space="preserve"> </w:t>
      </w:r>
      <w:r>
        <w:rPr>
          <w:rFonts w:ascii="Times New Roman" w:hAnsi="Times New Roman" w:cs="Times New Roman"/>
          <w:sz w:val="28"/>
          <w:lang w:val="en-US"/>
        </w:rPr>
        <w:t>we</w:t>
      </w:r>
      <w:r w:rsidRPr="000B4085">
        <w:rPr>
          <w:rFonts w:ascii="Times New Roman" w:hAnsi="Times New Roman" w:cs="Times New Roman"/>
          <w:sz w:val="28"/>
          <w:lang w:val="en-US"/>
        </w:rPr>
        <w:t xml:space="preserve"> </w:t>
      </w:r>
      <w:r>
        <w:rPr>
          <w:rFonts w:ascii="Times New Roman" w:hAnsi="Times New Roman" w:cs="Times New Roman"/>
          <w:sz w:val="28"/>
          <w:lang w:val="en-US"/>
        </w:rPr>
        <w:t>opine</w:t>
      </w:r>
      <w:r w:rsidRPr="000B4085">
        <w:rPr>
          <w:rFonts w:ascii="Times New Roman" w:hAnsi="Times New Roman" w:cs="Times New Roman"/>
          <w:sz w:val="28"/>
          <w:lang w:val="en-US"/>
        </w:rPr>
        <w:t xml:space="preserve"> </w:t>
      </w:r>
      <w:r w:rsidR="000B4085">
        <w:rPr>
          <w:rFonts w:ascii="Times New Roman" w:hAnsi="Times New Roman" w:cs="Times New Roman"/>
          <w:sz w:val="28"/>
          <w:lang w:val="en-US"/>
        </w:rPr>
        <w:t>need</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to</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be</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considered</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in</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the</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coming</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year</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in</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connection</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with</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the</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use</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of</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vertical</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integration</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and</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parallel</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competition</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concept</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in</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the</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territory</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of</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the</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whole</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country</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but</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not</w:t>
      </w:r>
      <w:r w:rsidR="000B4085" w:rsidRPr="000B4085">
        <w:rPr>
          <w:rFonts w:ascii="Times New Roman" w:hAnsi="Times New Roman" w:cs="Times New Roman"/>
          <w:sz w:val="28"/>
          <w:lang w:val="en-US"/>
        </w:rPr>
        <w:t xml:space="preserve"> </w:t>
      </w:r>
      <w:r w:rsidR="000B4085">
        <w:rPr>
          <w:rFonts w:ascii="Times New Roman" w:hAnsi="Times New Roman" w:cs="Times New Roman"/>
          <w:sz w:val="28"/>
          <w:lang w:val="en-US"/>
        </w:rPr>
        <w:t xml:space="preserve">only in the European part, which is the principal difference from the second variant of restructuring. </w:t>
      </w:r>
    </w:p>
    <w:p w:rsidR="00B46B55" w:rsidRDefault="000B4085" w:rsidP="00270997">
      <w:pPr>
        <w:spacing w:line="360" w:lineRule="auto"/>
        <w:ind w:firstLine="708"/>
        <w:jc w:val="both"/>
        <w:rPr>
          <w:rFonts w:ascii="Times New Roman" w:hAnsi="Times New Roman" w:cs="Times New Roman"/>
          <w:sz w:val="28"/>
          <w:lang w:val="en-US"/>
        </w:rPr>
      </w:pPr>
      <w:r>
        <w:rPr>
          <w:rFonts w:ascii="Times New Roman" w:hAnsi="Times New Roman" w:cs="Times New Roman"/>
          <w:sz w:val="28"/>
          <w:lang w:val="en-US"/>
        </w:rPr>
        <w:t>First, infrastructure should be assigned to vertically integrated companies on long-term lease c</w:t>
      </w:r>
      <w:r w:rsidR="004716BA">
        <w:rPr>
          <w:rFonts w:ascii="Times New Roman" w:hAnsi="Times New Roman" w:cs="Times New Roman"/>
          <w:sz w:val="28"/>
          <w:lang w:val="en-US"/>
        </w:rPr>
        <w:t>onditions (sale of concessions). Parallel</w:t>
      </w:r>
      <w:r w:rsidR="004716BA" w:rsidRPr="004716BA">
        <w:rPr>
          <w:rFonts w:ascii="Times New Roman" w:hAnsi="Times New Roman" w:cs="Times New Roman"/>
          <w:sz w:val="28"/>
          <w:lang w:val="en-US"/>
        </w:rPr>
        <w:t xml:space="preserve"> </w:t>
      </w:r>
      <w:r w:rsidR="004716BA">
        <w:rPr>
          <w:rFonts w:ascii="Times New Roman" w:hAnsi="Times New Roman" w:cs="Times New Roman"/>
          <w:sz w:val="28"/>
          <w:lang w:val="en-US"/>
        </w:rPr>
        <w:t>competing</w:t>
      </w:r>
      <w:r w:rsidR="004716BA" w:rsidRPr="004716BA">
        <w:rPr>
          <w:rFonts w:ascii="Times New Roman" w:hAnsi="Times New Roman" w:cs="Times New Roman"/>
          <w:sz w:val="28"/>
          <w:lang w:val="en-US"/>
        </w:rPr>
        <w:t xml:space="preserve"> </w:t>
      </w:r>
      <w:r w:rsidR="004716BA">
        <w:rPr>
          <w:rFonts w:ascii="Times New Roman" w:hAnsi="Times New Roman" w:cs="Times New Roman"/>
          <w:sz w:val="28"/>
          <w:lang w:val="en-US"/>
        </w:rPr>
        <w:t>companies</w:t>
      </w:r>
      <w:r w:rsidR="004716BA" w:rsidRPr="004716BA">
        <w:rPr>
          <w:rFonts w:ascii="Times New Roman" w:hAnsi="Times New Roman" w:cs="Times New Roman"/>
          <w:sz w:val="28"/>
          <w:lang w:val="en-US"/>
        </w:rPr>
        <w:t xml:space="preserve"> </w:t>
      </w:r>
      <w:r w:rsidR="004716BA">
        <w:rPr>
          <w:rFonts w:ascii="Times New Roman" w:hAnsi="Times New Roman" w:cs="Times New Roman"/>
          <w:sz w:val="28"/>
          <w:lang w:val="en-US"/>
        </w:rPr>
        <w:t>will</w:t>
      </w:r>
      <w:r w:rsidR="004716BA" w:rsidRPr="004716BA">
        <w:rPr>
          <w:rFonts w:ascii="Times New Roman" w:hAnsi="Times New Roman" w:cs="Times New Roman"/>
          <w:sz w:val="28"/>
          <w:lang w:val="en-US"/>
        </w:rPr>
        <w:t xml:space="preserve"> </w:t>
      </w:r>
      <w:r w:rsidR="004716BA">
        <w:rPr>
          <w:rFonts w:ascii="Times New Roman" w:hAnsi="Times New Roman" w:cs="Times New Roman"/>
          <w:sz w:val="28"/>
          <w:lang w:val="en-US"/>
        </w:rPr>
        <w:t>be</w:t>
      </w:r>
      <w:r w:rsidR="004716BA" w:rsidRPr="004716BA">
        <w:rPr>
          <w:rFonts w:ascii="Times New Roman" w:hAnsi="Times New Roman" w:cs="Times New Roman"/>
          <w:sz w:val="28"/>
          <w:lang w:val="en-US"/>
        </w:rPr>
        <w:t xml:space="preserve"> </w:t>
      </w:r>
      <w:r w:rsidR="004716BA">
        <w:rPr>
          <w:rFonts w:ascii="Times New Roman" w:hAnsi="Times New Roman" w:cs="Times New Roman"/>
          <w:sz w:val="28"/>
          <w:lang w:val="en-US"/>
        </w:rPr>
        <w:t>established</w:t>
      </w:r>
      <w:r w:rsidR="004716BA" w:rsidRPr="004716BA">
        <w:rPr>
          <w:rFonts w:ascii="Times New Roman" w:hAnsi="Times New Roman" w:cs="Times New Roman"/>
          <w:sz w:val="28"/>
          <w:lang w:val="en-US"/>
        </w:rPr>
        <w:t xml:space="preserve"> </w:t>
      </w:r>
      <w:r w:rsidR="004716BA">
        <w:rPr>
          <w:rFonts w:ascii="Times New Roman" w:hAnsi="Times New Roman" w:cs="Times New Roman"/>
          <w:sz w:val="28"/>
          <w:lang w:val="en-US"/>
        </w:rPr>
        <w:t>by</w:t>
      </w:r>
      <w:r w:rsidR="004716BA" w:rsidRPr="004716BA">
        <w:rPr>
          <w:rFonts w:ascii="Times New Roman" w:hAnsi="Times New Roman" w:cs="Times New Roman"/>
          <w:sz w:val="28"/>
          <w:lang w:val="en-US"/>
        </w:rPr>
        <w:t xml:space="preserve"> </w:t>
      </w:r>
      <w:r w:rsidR="004716BA">
        <w:rPr>
          <w:rFonts w:ascii="Times New Roman" w:hAnsi="Times New Roman" w:cs="Times New Roman"/>
          <w:sz w:val="28"/>
          <w:lang w:val="en-US"/>
        </w:rPr>
        <w:t>sale</w:t>
      </w:r>
      <w:r w:rsidR="004716BA" w:rsidRPr="004716BA">
        <w:rPr>
          <w:rFonts w:ascii="Times New Roman" w:hAnsi="Times New Roman" w:cs="Times New Roman"/>
          <w:sz w:val="28"/>
          <w:lang w:val="en-US"/>
        </w:rPr>
        <w:t xml:space="preserve"> </w:t>
      </w:r>
      <w:r w:rsidR="004716BA">
        <w:rPr>
          <w:rFonts w:ascii="Times New Roman" w:hAnsi="Times New Roman" w:cs="Times New Roman"/>
          <w:sz w:val="28"/>
          <w:lang w:val="en-US"/>
        </w:rPr>
        <w:t>of</w:t>
      </w:r>
      <w:r w:rsidR="004716BA" w:rsidRPr="004716BA">
        <w:rPr>
          <w:rFonts w:ascii="Times New Roman" w:hAnsi="Times New Roman" w:cs="Times New Roman"/>
          <w:sz w:val="28"/>
          <w:lang w:val="en-US"/>
        </w:rPr>
        <w:t xml:space="preserve"> </w:t>
      </w:r>
      <w:r w:rsidR="004716BA">
        <w:rPr>
          <w:rFonts w:ascii="Times New Roman" w:hAnsi="Times New Roman" w:cs="Times New Roman"/>
          <w:sz w:val="28"/>
          <w:lang w:val="en-US"/>
        </w:rPr>
        <w:t>long</w:t>
      </w:r>
      <w:r w:rsidR="004716BA" w:rsidRPr="004716BA">
        <w:rPr>
          <w:rFonts w:ascii="Times New Roman" w:hAnsi="Times New Roman" w:cs="Times New Roman"/>
          <w:sz w:val="28"/>
          <w:lang w:val="en-US"/>
        </w:rPr>
        <w:t>-</w:t>
      </w:r>
      <w:r w:rsidR="004716BA">
        <w:rPr>
          <w:rFonts w:ascii="Times New Roman" w:hAnsi="Times New Roman" w:cs="Times New Roman"/>
          <w:sz w:val="28"/>
          <w:lang w:val="en-US"/>
        </w:rPr>
        <w:t>term</w:t>
      </w:r>
      <w:r w:rsidR="004716BA" w:rsidRPr="004716BA">
        <w:rPr>
          <w:rFonts w:ascii="Times New Roman" w:hAnsi="Times New Roman" w:cs="Times New Roman"/>
          <w:sz w:val="28"/>
          <w:lang w:val="en-US"/>
        </w:rPr>
        <w:t xml:space="preserve"> (30</w:t>
      </w:r>
      <w:r w:rsidR="004716BA">
        <w:rPr>
          <w:rFonts w:ascii="Times New Roman" w:hAnsi="Times New Roman" w:cs="Times New Roman"/>
          <w:sz w:val="28"/>
          <w:lang w:val="en-US"/>
        </w:rPr>
        <w:t xml:space="preserve"> years’ at least) concessions for management of vertically integrated companies may become a tool for the attraction of investments. Meantime</w:t>
      </w:r>
      <w:r w:rsidR="004716BA" w:rsidRPr="004716BA">
        <w:rPr>
          <w:rFonts w:ascii="Times New Roman" w:hAnsi="Times New Roman" w:cs="Times New Roman"/>
          <w:sz w:val="28"/>
          <w:lang w:val="en-US"/>
        </w:rPr>
        <w:t xml:space="preserve"> </w:t>
      </w:r>
      <w:r w:rsidR="004716BA">
        <w:rPr>
          <w:rFonts w:ascii="Times New Roman" w:hAnsi="Times New Roman" w:cs="Times New Roman"/>
          <w:sz w:val="28"/>
          <w:lang w:val="en-US"/>
        </w:rPr>
        <w:t>the</w:t>
      </w:r>
      <w:r w:rsidR="004716BA" w:rsidRPr="004716BA">
        <w:rPr>
          <w:rFonts w:ascii="Times New Roman" w:hAnsi="Times New Roman" w:cs="Times New Roman"/>
          <w:sz w:val="28"/>
          <w:lang w:val="en-US"/>
        </w:rPr>
        <w:t xml:space="preserve"> </w:t>
      </w:r>
      <w:r w:rsidR="004716BA">
        <w:rPr>
          <w:rFonts w:ascii="Times New Roman" w:hAnsi="Times New Roman" w:cs="Times New Roman"/>
          <w:sz w:val="28"/>
          <w:lang w:val="en-US"/>
        </w:rPr>
        <w:t>infrastructure</w:t>
      </w:r>
      <w:r w:rsidR="004716BA" w:rsidRPr="004716BA">
        <w:rPr>
          <w:rFonts w:ascii="Times New Roman" w:hAnsi="Times New Roman" w:cs="Times New Roman"/>
          <w:sz w:val="28"/>
          <w:lang w:val="en-US"/>
        </w:rPr>
        <w:t xml:space="preserve"> </w:t>
      </w:r>
      <w:r w:rsidR="004716BA">
        <w:rPr>
          <w:rFonts w:ascii="Times New Roman" w:hAnsi="Times New Roman" w:cs="Times New Roman"/>
          <w:sz w:val="28"/>
          <w:lang w:val="en-US"/>
        </w:rPr>
        <w:t>will</w:t>
      </w:r>
      <w:r w:rsidR="004716BA" w:rsidRPr="004716BA">
        <w:rPr>
          <w:rFonts w:ascii="Times New Roman" w:hAnsi="Times New Roman" w:cs="Times New Roman"/>
          <w:sz w:val="28"/>
          <w:lang w:val="en-US"/>
        </w:rPr>
        <w:t xml:space="preserve"> </w:t>
      </w:r>
      <w:r w:rsidR="004716BA">
        <w:rPr>
          <w:rFonts w:ascii="Times New Roman" w:hAnsi="Times New Roman" w:cs="Times New Roman"/>
          <w:sz w:val="28"/>
          <w:lang w:val="en-US"/>
        </w:rPr>
        <w:t>be</w:t>
      </w:r>
      <w:r w:rsidR="004716BA" w:rsidRPr="004716BA">
        <w:rPr>
          <w:rFonts w:ascii="Times New Roman" w:hAnsi="Times New Roman" w:cs="Times New Roman"/>
          <w:sz w:val="28"/>
          <w:lang w:val="en-US"/>
        </w:rPr>
        <w:t xml:space="preserve"> </w:t>
      </w:r>
      <w:r w:rsidR="004716BA">
        <w:rPr>
          <w:rFonts w:ascii="Times New Roman" w:hAnsi="Times New Roman" w:cs="Times New Roman"/>
          <w:sz w:val="28"/>
          <w:lang w:val="en-US"/>
        </w:rPr>
        <w:t>state</w:t>
      </w:r>
      <w:r w:rsidR="004716BA" w:rsidRPr="004716BA">
        <w:rPr>
          <w:rFonts w:ascii="Times New Roman" w:hAnsi="Times New Roman" w:cs="Times New Roman"/>
          <w:sz w:val="28"/>
          <w:lang w:val="en-US"/>
        </w:rPr>
        <w:t xml:space="preserve"> </w:t>
      </w:r>
      <w:r w:rsidR="004716BA">
        <w:rPr>
          <w:rFonts w:ascii="Times New Roman" w:hAnsi="Times New Roman" w:cs="Times New Roman"/>
          <w:sz w:val="28"/>
          <w:lang w:val="en-US"/>
        </w:rPr>
        <w:t>owned</w:t>
      </w:r>
      <w:r w:rsidR="004716BA" w:rsidRPr="004716BA">
        <w:rPr>
          <w:rFonts w:ascii="Times New Roman" w:hAnsi="Times New Roman" w:cs="Times New Roman"/>
          <w:sz w:val="28"/>
          <w:lang w:val="en-US"/>
        </w:rPr>
        <w:t xml:space="preserve"> </w:t>
      </w:r>
      <w:r w:rsidR="004716BA">
        <w:rPr>
          <w:rFonts w:ascii="Times New Roman" w:hAnsi="Times New Roman" w:cs="Times New Roman"/>
          <w:sz w:val="28"/>
          <w:lang w:val="en-US"/>
        </w:rPr>
        <w:t>and</w:t>
      </w:r>
      <w:r w:rsidR="004716BA" w:rsidRPr="004716BA">
        <w:rPr>
          <w:rFonts w:ascii="Times New Roman" w:hAnsi="Times New Roman" w:cs="Times New Roman"/>
          <w:sz w:val="28"/>
          <w:lang w:val="en-US"/>
        </w:rPr>
        <w:t xml:space="preserve"> </w:t>
      </w:r>
      <w:r w:rsidR="004716BA">
        <w:rPr>
          <w:rFonts w:ascii="Times New Roman" w:hAnsi="Times New Roman" w:cs="Times New Roman"/>
          <w:sz w:val="28"/>
          <w:lang w:val="en-US"/>
        </w:rPr>
        <w:t>concession</w:t>
      </w:r>
      <w:r w:rsidR="004716BA" w:rsidRPr="004716BA">
        <w:rPr>
          <w:rFonts w:ascii="Times New Roman" w:hAnsi="Times New Roman" w:cs="Times New Roman"/>
          <w:sz w:val="28"/>
          <w:lang w:val="en-US"/>
        </w:rPr>
        <w:t xml:space="preserve"> </w:t>
      </w:r>
      <w:r w:rsidR="004716BA">
        <w:rPr>
          <w:rFonts w:ascii="Times New Roman" w:hAnsi="Times New Roman" w:cs="Times New Roman"/>
          <w:sz w:val="28"/>
          <w:lang w:val="en-US"/>
        </w:rPr>
        <w:t>contracts may provide for the terms and conditions the execution of which are opined necessary due to social or strategic reasons (for example, transportation for Ministry of Defense). Besides</w:t>
      </w:r>
      <w:r w:rsidR="004716BA" w:rsidRPr="004716BA">
        <w:rPr>
          <w:rFonts w:ascii="Times New Roman" w:hAnsi="Times New Roman" w:cs="Times New Roman"/>
          <w:sz w:val="28"/>
          <w:lang w:val="en-US"/>
        </w:rPr>
        <w:t xml:space="preserve">, </w:t>
      </w:r>
      <w:r w:rsidR="004716BA">
        <w:rPr>
          <w:rFonts w:ascii="Times New Roman" w:hAnsi="Times New Roman" w:cs="Times New Roman"/>
          <w:sz w:val="28"/>
          <w:lang w:val="en-US"/>
        </w:rPr>
        <w:t xml:space="preserve">the terms and conditions of concessions must include investment programs. Assumingly in the event of the sale of four vertically integrated concessions the price of each of the two 30-years’ concessions in the western Russia covering some 25,000 km network may cost some 0.6 – 4 billion USD making 2.3 billion in the average per concession in the European part. </w:t>
      </w:r>
      <w:r w:rsidR="00775E17">
        <w:rPr>
          <w:rFonts w:ascii="Times New Roman" w:hAnsi="Times New Roman" w:cs="Times New Roman"/>
          <w:sz w:val="28"/>
          <w:lang w:val="en-US"/>
        </w:rPr>
        <w:t>In</w:t>
      </w:r>
      <w:r w:rsidR="00775E17" w:rsidRPr="00775E17">
        <w:rPr>
          <w:rFonts w:ascii="Times New Roman" w:hAnsi="Times New Roman" w:cs="Times New Roman"/>
          <w:sz w:val="28"/>
          <w:lang w:val="en-US"/>
        </w:rPr>
        <w:t xml:space="preserve"> </w:t>
      </w:r>
      <w:r w:rsidR="00775E17">
        <w:rPr>
          <w:rFonts w:ascii="Times New Roman" w:hAnsi="Times New Roman" w:cs="Times New Roman"/>
          <w:sz w:val="28"/>
          <w:lang w:val="en-US"/>
        </w:rPr>
        <w:t>the</w:t>
      </w:r>
      <w:r w:rsidR="00775E17" w:rsidRPr="00775E17">
        <w:rPr>
          <w:rFonts w:ascii="Times New Roman" w:hAnsi="Times New Roman" w:cs="Times New Roman"/>
          <w:sz w:val="28"/>
          <w:lang w:val="en-US"/>
        </w:rPr>
        <w:t xml:space="preserve"> </w:t>
      </w:r>
      <w:r w:rsidR="00775E17">
        <w:rPr>
          <w:rFonts w:ascii="Times New Roman" w:hAnsi="Times New Roman" w:cs="Times New Roman"/>
          <w:sz w:val="28"/>
          <w:lang w:val="en-US"/>
        </w:rPr>
        <w:t>eastern</w:t>
      </w:r>
      <w:r w:rsidR="00775E17" w:rsidRPr="00775E17">
        <w:rPr>
          <w:rFonts w:ascii="Times New Roman" w:hAnsi="Times New Roman" w:cs="Times New Roman"/>
          <w:sz w:val="28"/>
          <w:lang w:val="en-US"/>
        </w:rPr>
        <w:t xml:space="preserve"> </w:t>
      </w:r>
      <w:r w:rsidR="00775E17">
        <w:rPr>
          <w:rFonts w:ascii="Times New Roman" w:hAnsi="Times New Roman" w:cs="Times New Roman"/>
          <w:sz w:val="28"/>
          <w:lang w:val="en-US"/>
        </w:rPr>
        <w:t>part</w:t>
      </w:r>
      <w:r w:rsidR="00775E17" w:rsidRPr="00775E17">
        <w:rPr>
          <w:rFonts w:ascii="Times New Roman" w:hAnsi="Times New Roman" w:cs="Times New Roman"/>
          <w:sz w:val="28"/>
          <w:lang w:val="en-US"/>
        </w:rPr>
        <w:t xml:space="preserve"> </w:t>
      </w:r>
      <w:r w:rsidR="00775E17">
        <w:rPr>
          <w:rFonts w:ascii="Times New Roman" w:hAnsi="Times New Roman" w:cs="Times New Roman"/>
          <w:sz w:val="28"/>
          <w:lang w:val="en-US"/>
        </w:rPr>
        <w:t>of</w:t>
      </w:r>
      <w:r w:rsidR="00775E17" w:rsidRPr="00775E17">
        <w:rPr>
          <w:rFonts w:ascii="Times New Roman" w:hAnsi="Times New Roman" w:cs="Times New Roman"/>
          <w:sz w:val="28"/>
          <w:lang w:val="en-US"/>
        </w:rPr>
        <w:t xml:space="preserve"> </w:t>
      </w:r>
      <w:r w:rsidR="00775E17">
        <w:rPr>
          <w:rFonts w:ascii="Times New Roman" w:hAnsi="Times New Roman" w:cs="Times New Roman"/>
          <w:sz w:val="28"/>
          <w:lang w:val="en-US"/>
        </w:rPr>
        <w:t>Russia</w:t>
      </w:r>
      <w:r w:rsidR="00775E17" w:rsidRPr="00775E17">
        <w:rPr>
          <w:rFonts w:ascii="Times New Roman" w:hAnsi="Times New Roman" w:cs="Times New Roman"/>
          <w:sz w:val="28"/>
          <w:lang w:val="en-US"/>
        </w:rPr>
        <w:t xml:space="preserve">, </w:t>
      </w:r>
      <w:r w:rsidR="00775E17">
        <w:rPr>
          <w:rFonts w:ascii="Times New Roman" w:hAnsi="Times New Roman" w:cs="Times New Roman"/>
          <w:sz w:val="28"/>
          <w:lang w:val="en-US"/>
        </w:rPr>
        <w:t>the</w:t>
      </w:r>
      <w:r w:rsidR="00775E17" w:rsidRPr="00775E17">
        <w:rPr>
          <w:rFonts w:ascii="Times New Roman" w:hAnsi="Times New Roman" w:cs="Times New Roman"/>
          <w:sz w:val="28"/>
          <w:lang w:val="en-US"/>
        </w:rPr>
        <w:t xml:space="preserve"> </w:t>
      </w:r>
      <w:r w:rsidR="00775E17">
        <w:rPr>
          <w:rFonts w:ascii="Times New Roman" w:hAnsi="Times New Roman" w:cs="Times New Roman"/>
          <w:sz w:val="28"/>
          <w:lang w:val="en-US"/>
        </w:rPr>
        <w:t>network</w:t>
      </w:r>
      <w:r w:rsidR="00775E17" w:rsidRPr="00775E17">
        <w:rPr>
          <w:rFonts w:ascii="Times New Roman" w:hAnsi="Times New Roman" w:cs="Times New Roman"/>
          <w:sz w:val="28"/>
          <w:lang w:val="en-US"/>
        </w:rPr>
        <w:t xml:space="preserve"> </w:t>
      </w:r>
      <w:r w:rsidR="00775E17">
        <w:rPr>
          <w:rFonts w:ascii="Times New Roman" w:hAnsi="Times New Roman" w:cs="Times New Roman"/>
          <w:sz w:val="28"/>
          <w:lang w:val="en-US"/>
        </w:rPr>
        <w:t>of</w:t>
      </w:r>
      <w:r w:rsidR="00775E17" w:rsidRPr="00775E17">
        <w:rPr>
          <w:rFonts w:ascii="Times New Roman" w:hAnsi="Times New Roman" w:cs="Times New Roman"/>
          <w:sz w:val="28"/>
          <w:lang w:val="en-US"/>
        </w:rPr>
        <w:t xml:space="preserve"> </w:t>
      </w:r>
      <w:r w:rsidR="00775E17">
        <w:rPr>
          <w:rFonts w:ascii="Times New Roman" w:hAnsi="Times New Roman" w:cs="Times New Roman"/>
          <w:sz w:val="28"/>
          <w:lang w:val="en-US"/>
        </w:rPr>
        <w:t>each</w:t>
      </w:r>
      <w:r w:rsidR="00775E17" w:rsidRPr="00775E17">
        <w:rPr>
          <w:rFonts w:ascii="Times New Roman" w:hAnsi="Times New Roman" w:cs="Times New Roman"/>
          <w:sz w:val="28"/>
          <w:lang w:val="en-US"/>
        </w:rPr>
        <w:t xml:space="preserve"> </w:t>
      </w:r>
      <w:r w:rsidR="00775E17">
        <w:rPr>
          <w:rFonts w:ascii="Times New Roman" w:hAnsi="Times New Roman" w:cs="Times New Roman"/>
          <w:sz w:val="28"/>
          <w:lang w:val="en-US"/>
        </w:rPr>
        <w:t>of</w:t>
      </w:r>
      <w:r w:rsidR="00775E17" w:rsidRPr="00775E17">
        <w:rPr>
          <w:rFonts w:ascii="Times New Roman" w:hAnsi="Times New Roman" w:cs="Times New Roman"/>
          <w:sz w:val="28"/>
          <w:lang w:val="en-US"/>
        </w:rPr>
        <w:t xml:space="preserve"> </w:t>
      </w:r>
      <w:r w:rsidR="00775E17">
        <w:rPr>
          <w:rFonts w:ascii="Times New Roman" w:hAnsi="Times New Roman" w:cs="Times New Roman"/>
          <w:sz w:val="28"/>
          <w:lang w:val="en-US"/>
        </w:rPr>
        <w:t>the</w:t>
      </w:r>
      <w:r w:rsidR="00775E17" w:rsidRPr="00775E17">
        <w:rPr>
          <w:rFonts w:ascii="Times New Roman" w:hAnsi="Times New Roman" w:cs="Times New Roman"/>
          <w:sz w:val="28"/>
          <w:lang w:val="en-US"/>
        </w:rPr>
        <w:t xml:space="preserve"> </w:t>
      </w:r>
      <w:r w:rsidR="00775E17">
        <w:rPr>
          <w:rFonts w:ascii="Times New Roman" w:hAnsi="Times New Roman" w:cs="Times New Roman"/>
          <w:sz w:val="28"/>
          <w:lang w:val="en-US"/>
        </w:rPr>
        <w:t>two</w:t>
      </w:r>
      <w:r w:rsidR="00775E17" w:rsidRPr="00775E17">
        <w:rPr>
          <w:rFonts w:ascii="Times New Roman" w:hAnsi="Times New Roman" w:cs="Times New Roman"/>
          <w:sz w:val="28"/>
          <w:lang w:val="en-US"/>
        </w:rPr>
        <w:t xml:space="preserve"> </w:t>
      </w:r>
      <w:r w:rsidR="00775E17">
        <w:rPr>
          <w:rFonts w:ascii="Times New Roman" w:hAnsi="Times New Roman" w:cs="Times New Roman"/>
          <w:sz w:val="28"/>
          <w:lang w:val="en-US"/>
        </w:rPr>
        <w:t>remaining</w:t>
      </w:r>
      <w:r w:rsidR="00775E17" w:rsidRPr="00775E17">
        <w:rPr>
          <w:rFonts w:ascii="Times New Roman" w:hAnsi="Times New Roman" w:cs="Times New Roman"/>
          <w:sz w:val="28"/>
          <w:lang w:val="en-US"/>
        </w:rPr>
        <w:t xml:space="preserve"> </w:t>
      </w:r>
      <w:r w:rsidR="00775E17">
        <w:rPr>
          <w:rFonts w:ascii="Times New Roman" w:hAnsi="Times New Roman" w:cs="Times New Roman"/>
          <w:sz w:val="28"/>
          <w:lang w:val="en-US"/>
        </w:rPr>
        <w:t>concessions</w:t>
      </w:r>
      <w:r w:rsidR="00775E17" w:rsidRPr="00775E17">
        <w:rPr>
          <w:rFonts w:ascii="Times New Roman" w:hAnsi="Times New Roman" w:cs="Times New Roman"/>
          <w:sz w:val="28"/>
          <w:lang w:val="en-US"/>
        </w:rPr>
        <w:t xml:space="preserve"> </w:t>
      </w:r>
      <w:r w:rsidR="00775E17">
        <w:rPr>
          <w:rFonts w:ascii="Times New Roman" w:hAnsi="Times New Roman" w:cs="Times New Roman"/>
          <w:sz w:val="28"/>
          <w:lang w:val="en-US"/>
        </w:rPr>
        <w:t>will</w:t>
      </w:r>
      <w:r w:rsidR="00775E17" w:rsidRPr="00775E17">
        <w:rPr>
          <w:rFonts w:ascii="Times New Roman" w:hAnsi="Times New Roman" w:cs="Times New Roman"/>
          <w:sz w:val="28"/>
          <w:lang w:val="en-US"/>
        </w:rPr>
        <w:t xml:space="preserve"> </w:t>
      </w:r>
      <w:r w:rsidR="00775E17">
        <w:rPr>
          <w:rFonts w:ascii="Times New Roman" w:hAnsi="Times New Roman" w:cs="Times New Roman"/>
          <w:sz w:val="28"/>
          <w:lang w:val="en-US"/>
        </w:rPr>
        <w:t>make</w:t>
      </w:r>
      <w:r w:rsidR="00775E17" w:rsidRPr="00775E17">
        <w:rPr>
          <w:rFonts w:ascii="Times New Roman" w:hAnsi="Times New Roman" w:cs="Times New Roman"/>
          <w:sz w:val="28"/>
          <w:lang w:val="en-US"/>
        </w:rPr>
        <w:t xml:space="preserve"> </w:t>
      </w:r>
      <w:r w:rsidR="00775E17">
        <w:rPr>
          <w:rFonts w:ascii="Times New Roman" w:hAnsi="Times New Roman" w:cs="Times New Roman"/>
          <w:sz w:val="28"/>
          <w:lang w:val="en-US"/>
        </w:rPr>
        <w:t>about</w:t>
      </w:r>
      <w:r w:rsidR="00775E17" w:rsidRPr="00775E17">
        <w:rPr>
          <w:rFonts w:ascii="Times New Roman" w:hAnsi="Times New Roman" w:cs="Times New Roman"/>
          <w:sz w:val="28"/>
          <w:lang w:val="en-US"/>
        </w:rPr>
        <w:t xml:space="preserve"> 15,000 </w:t>
      </w:r>
      <w:r w:rsidR="00775E17">
        <w:rPr>
          <w:rFonts w:ascii="Times New Roman" w:hAnsi="Times New Roman" w:cs="Times New Roman"/>
          <w:sz w:val="28"/>
          <w:lang w:val="en-US"/>
        </w:rPr>
        <w:t xml:space="preserve">km 0.45 – 2.5 billion USD worth. Accounting for the climate of the eastern Russia, costs for buying the eastern concessions may grow. </w:t>
      </w:r>
      <w:r w:rsidR="00B46B55">
        <w:rPr>
          <w:rFonts w:ascii="Times New Roman" w:hAnsi="Times New Roman" w:cs="Times New Roman"/>
          <w:sz w:val="28"/>
          <w:lang w:val="en-US"/>
        </w:rPr>
        <w:t>If</w:t>
      </w:r>
      <w:r w:rsidR="00B46B55" w:rsidRPr="00B46B55">
        <w:rPr>
          <w:rFonts w:ascii="Times New Roman" w:hAnsi="Times New Roman" w:cs="Times New Roman"/>
          <w:sz w:val="28"/>
          <w:lang w:val="en-US"/>
        </w:rPr>
        <w:t xml:space="preserve"> </w:t>
      </w:r>
      <w:r w:rsidR="00B46B55">
        <w:rPr>
          <w:rFonts w:ascii="Times New Roman" w:hAnsi="Times New Roman" w:cs="Times New Roman"/>
          <w:sz w:val="28"/>
          <w:lang w:val="en-US"/>
        </w:rPr>
        <w:t>there</w:t>
      </w:r>
      <w:r w:rsidR="00B46B55" w:rsidRPr="00B46B55">
        <w:rPr>
          <w:rFonts w:ascii="Times New Roman" w:hAnsi="Times New Roman" w:cs="Times New Roman"/>
          <w:sz w:val="28"/>
          <w:lang w:val="en-US"/>
        </w:rPr>
        <w:t xml:space="preserve"> </w:t>
      </w:r>
      <w:r w:rsidR="00B46B55">
        <w:rPr>
          <w:rFonts w:ascii="Times New Roman" w:hAnsi="Times New Roman" w:cs="Times New Roman"/>
          <w:sz w:val="28"/>
          <w:lang w:val="en-US"/>
        </w:rPr>
        <w:t>are</w:t>
      </w:r>
      <w:r w:rsidR="00B46B55" w:rsidRPr="00B46B55">
        <w:rPr>
          <w:rFonts w:ascii="Times New Roman" w:hAnsi="Times New Roman" w:cs="Times New Roman"/>
          <w:sz w:val="28"/>
          <w:lang w:val="en-US"/>
        </w:rPr>
        <w:t xml:space="preserve"> </w:t>
      </w:r>
      <w:r w:rsidR="00B46B55">
        <w:rPr>
          <w:rFonts w:ascii="Times New Roman" w:hAnsi="Times New Roman" w:cs="Times New Roman"/>
          <w:sz w:val="28"/>
          <w:lang w:val="en-US"/>
        </w:rPr>
        <w:t xml:space="preserve">5 or 6 concessions, the network size and the cost of each concession will be decreasing. Therefore it is quite real to bring Russian capital. </w:t>
      </w:r>
    </w:p>
    <w:p w:rsidR="00F50A7B" w:rsidRDefault="009D4963" w:rsidP="00270997">
      <w:pPr>
        <w:spacing w:line="360" w:lineRule="auto"/>
        <w:ind w:firstLine="708"/>
        <w:jc w:val="both"/>
        <w:rPr>
          <w:rFonts w:ascii="Times New Roman" w:hAnsi="Times New Roman" w:cs="Times New Roman"/>
          <w:sz w:val="28"/>
          <w:lang w:val="en-US"/>
        </w:rPr>
      </w:pPr>
      <w:r>
        <w:rPr>
          <w:rFonts w:ascii="Times New Roman" w:hAnsi="Times New Roman" w:cs="Times New Roman"/>
          <w:sz w:val="28"/>
          <w:lang w:val="en-US"/>
        </w:rPr>
        <w:t>Second, it is required to set the right of access to the infrastructure of competing railway. It</w:t>
      </w:r>
      <w:r w:rsidRPr="009D4963">
        <w:rPr>
          <w:rFonts w:ascii="Times New Roman" w:hAnsi="Times New Roman" w:cs="Times New Roman"/>
          <w:sz w:val="28"/>
          <w:lang w:val="en-US"/>
        </w:rPr>
        <w:t xml:space="preserve"> </w:t>
      </w:r>
      <w:r>
        <w:rPr>
          <w:rFonts w:ascii="Times New Roman" w:hAnsi="Times New Roman" w:cs="Times New Roman"/>
          <w:sz w:val="28"/>
          <w:lang w:val="en-US"/>
        </w:rPr>
        <w:t>is</w:t>
      </w:r>
      <w:r w:rsidRPr="009D4963">
        <w:rPr>
          <w:rFonts w:ascii="Times New Roman" w:hAnsi="Times New Roman" w:cs="Times New Roman"/>
          <w:sz w:val="28"/>
          <w:lang w:val="en-US"/>
        </w:rPr>
        <w:t xml:space="preserve"> </w:t>
      </w:r>
      <w:r>
        <w:rPr>
          <w:rFonts w:ascii="Times New Roman" w:hAnsi="Times New Roman" w:cs="Times New Roman"/>
          <w:sz w:val="28"/>
          <w:lang w:val="en-US"/>
        </w:rPr>
        <w:t>obvious</w:t>
      </w:r>
      <w:r w:rsidRPr="009D4963">
        <w:rPr>
          <w:rFonts w:ascii="Times New Roman" w:hAnsi="Times New Roman" w:cs="Times New Roman"/>
          <w:sz w:val="28"/>
          <w:lang w:val="en-US"/>
        </w:rPr>
        <w:t xml:space="preserve"> </w:t>
      </w:r>
      <w:r>
        <w:rPr>
          <w:rFonts w:ascii="Times New Roman" w:hAnsi="Times New Roman" w:cs="Times New Roman"/>
          <w:sz w:val="28"/>
          <w:lang w:val="en-US"/>
        </w:rPr>
        <w:t>that</w:t>
      </w:r>
      <w:r w:rsidRPr="009D4963">
        <w:rPr>
          <w:rFonts w:ascii="Times New Roman" w:hAnsi="Times New Roman" w:cs="Times New Roman"/>
          <w:sz w:val="28"/>
          <w:lang w:val="en-US"/>
        </w:rPr>
        <w:t xml:space="preserve"> </w:t>
      </w:r>
      <w:r>
        <w:rPr>
          <w:rFonts w:ascii="Times New Roman" w:hAnsi="Times New Roman" w:cs="Times New Roman"/>
          <w:sz w:val="28"/>
          <w:lang w:val="en-US"/>
        </w:rPr>
        <w:t>in</w:t>
      </w:r>
      <w:r w:rsidRPr="009D4963">
        <w:rPr>
          <w:rFonts w:ascii="Times New Roman" w:hAnsi="Times New Roman" w:cs="Times New Roman"/>
          <w:sz w:val="28"/>
          <w:lang w:val="en-US"/>
        </w:rPr>
        <w:t xml:space="preserve"> </w:t>
      </w:r>
      <w:r>
        <w:rPr>
          <w:rFonts w:ascii="Times New Roman" w:hAnsi="Times New Roman" w:cs="Times New Roman"/>
          <w:sz w:val="28"/>
          <w:lang w:val="en-US"/>
        </w:rPr>
        <w:t>many</w:t>
      </w:r>
      <w:r w:rsidRPr="009D4963">
        <w:rPr>
          <w:rFonts w:ascii="Times New Roman" w:hAnsi="Times New Roman" w:cs="Times New Roman"/>
          <w:sz w:val="28"/>
          <w:lang w:val="en-US"/>
        </w:rPr>
        <w:t xml:space="preserve"> </w:t>
      </w:r>
      <w:r>
        <w:rPr>
          <w:rFonts w:ascii="Times New Roman" w:hAnsi="Times New Roman" w:cs="Times New Roman"/>
          <w:sz w:val="28"/>
          <w:lang w:val="en-US"/>
        </w:rPr>
        <w:t>cases</w:t>
      </w:r>
      <w:r w:rsidRPr="009D4963">
        <w:rPr>
          <w:rFonts w:ascii="Times New Roman" w:hAnsi="Times New Roman" w:cs="Times New Roman"/>
          <w:sz w:val="28"/>
          <w:lang w:val="en-US"/>
        </w:rPr>
        <w:t xml:space="preserve"> </w:t>
      </w:r>
      <w:r>
        <w:rPr>
          <w:rFonts w:ascii="Times New Roman" w:hAnsi="Times New Roman" w:cs="Times New Roman"/>
          <w:sz w:val="28"/>
          <w:lang w:val="en-US"/>
        </w:rPr>
        <w:t>in</w:t>
      </w:r>
      <w:r w:rsidRPr="009D4963">
        <w:rPr>
          <w:rFonts w:ascii="Times New Roman" w:hAnsi="Times New Roman" w:cs="Times New Roman"/>
          <w:sz w:val="28"/>
          <w:lang w:val="en-US"/>
        </w:rPr>
        <w:t xml:space="preserve"> </w:t>
      </w:r>
      <w:r>
        <w:rPr>
          <w:rFonts w:ascii="Times New Roman" w:hAnsi="Times New Roman" w:cs="Times New Roman"/>
          <w:sz w:val="28"/>
          <w:lang w:val="en-US"/>
        </w:rPr>
        <w:t>particular</w:t>
      </w:r>
      <w:r w:rsidRPr="009D4963">
        <w:rPr>
          <w:rFonts w:ascii="Times New Roman" w:hAnsi="Times New Roman" w:cs="Times New Roman"/>
          <w:sz w:val="28"/>
          <w:lang w:val="en-US"/>
        </w:rPr>
        <w:t xml:space="preserve"> </w:t>
      </w:r>
      <w:r>
        <w:rPr>
          <w:rFonts w:ascii="Times New Roman" w:hAnsi="Times New Roman" w:cs="Times New Roman"/>
          <w:sz w:val="28"/>
          <w:lang w:val="en-US"/>
        </w:rPr>
        <w:t>during</w:t>
      </w:r>
      <w:r w:rsidRPr="009D4963">
        <w:rPr>
          <w:rFonts w:ascii="Times New Roman" w:hAnsi="Times New Roman" w:cs="Times New Roman"/>
          <w:sz w:val="28"/>
          <w:lang w:val="en-US"/>
        </w:rPr>
        <w:t xml:space="preserve"> </w:t>
      </w:r>
      <w:r>
        <w:rPr>
          <w:rFonts w:ascii="Times New Roman" w:hAnsi="Times New Roman" w:cs="Times New Roman"/>
          <w:sz w:val="28"/>
          <w:lang w:val="en-US"/>
        </w:rPr>
        <w:t>bulk</w:t>
      </w:r>
      <w:r w:rsidRPr="009D4963">
        <w:rPr>
          <w:rFonts w:ascii="Times New Roman" w:hAnsi="Times New Roman" w:cs="Times New Roman"/>
          <w:sz w:val="28"/>
          <w:lang w:val="en-US"/>
        </w:rPr>
        <w:t xml:space="preserve"> </w:t>
      </w:r>
      <w:r>
        <w:rPr>
          <w:rFonts w:ascii="Times New Roman" w:hAnsi="Times New Roman" w:cs="Times New Roman"/>
          <w:sz w:val="28"/>
          <w:lang w:val="en-US"/>
        </w:rPr>
        <w:lastRenderedPageBreak/>
        <w:t>cargoes transportation across the whole country shippers will have to use at least two railways on the non-parallel part of the route. To</w:t>
      </w:r>
      <w:r w:rsidRPr="007F2D86">
        <w:rPr>
          <w:rFonts w:ascii="Times New Roman" w:hAnsi="Times New Roman" w:cs="Times New Roman"/>
          <w:sz w:val="28"/>
          <w:lang w:val="en-US"/>
        </w:rPr>
        <w:t xml:space="preserve"> </w:t>
      </w:r>
      <w:r>
        <w:rPr>
          <w:rFonts w:ascii="Times New Roman" w:hAnsi="Times New Roman" w:cs="Times New Roman"/>
          <w:sz w:val="28"/>
          <w:lang w:val="en-US"/>
        </w:rPr>
        <w:t>ensure</w:t>
      </w:r>
      <w:r w:rsidRPr="007F2D86">
        <w:rPr>
          <w:rFonts w:ascii="Times New Roman" w:hAnsi="Times New Roman" w:cs="Times New Roman"/>
          <w:sz w:val="28"/>
          <w:lang w:val="en-US"/>
        </w:rPr>
        <w:t xml:space="preserve"> </w:t>
      </w:r>
      <w:r>
        <w:rPr>
          <w:rFonts w:ascii="Times New Roman" w:hAnsi="Times New Roman" w:cs="Times New Roman"/>
          <w:sz w:val="28"/>
          <w:lang w:val="en-US"/>
        </w:rPr>
        <w:t>that</w:t>
      </w:r>
      <w:r w:rsidRPr="007F2D86">
        <w:rPr>
          <w:rFonts w:ascii="Times New Roman" w:hAnsi="Times New Roman" w:cs="Times New Roman"/>
          <w:sz w:val="28"/>
          <w:lang w:val="en-US"/>
        </w:rPr>
        <w:t xml:space="preserve">, </w:t>
      </w:r>
      <w:r>
        <w:rPr>
          <w:rFonts w:ascii="Times New Roman" w:hAnsi="Times New Roman" w:cs="Times New Roman"/>
          <w:sz w:val="28"/>
          <w:lang w:val="en-US"/>
        </w:rPr>
        <w:t>mutual</w:t>
      </w:r>
      <w:r w:rsidRPr="007F2D86">
        <w:rPr>
          <w:rFonts w:ascii="Times New Roman" w:hAnsi="Times New Roman" w:cs="Times New Roman"/>
          <w:sz w:val="28"/>
          <w:lang w:val="en-US"/>
        </w:rPr>
        <w:t xml:space="preserve"> </w:t>
      </w:r>
      <w:r>
        <w:rPr>
          <w:rFonts w:ascii="Times New Roman" w:hAnsi="Times New Roman" w:cs="Times New Roman"/>
          <w:sz w:val="28"/>
          <w:lang w:val="en-US"/>
        </w:rPr>
        <w:t>cooperation</w:t>
      </w:r>
      <w:r w:rsidRPr="007F2D86">
        <w:rPr>
          <w:rFonts w:ascii="Times New Roman" w:hAnsi="Times New Roman" w:cs="Times New Roman"/>
          <w:sz w:val="28"/>
          <w:lang w:val="en-US"/>
        </w:rPr>
        <w:t xml:space="preserve"> </w:t>
      </w:r>
      <w:r>
        <w:rPr>
          <w:rFonts w:ascii="Times New Roman" w:hAnsi="Times New Roman" w:cs="Times New Roman"/>
          <w:sz w:val="28"/>
          <w:lang w:val="en-US"/>
        </w:rPr>
        <w:t>of</w:t>
      </w:r>
      <w:r w:rsidRPr="007F2D86">
        <w:rPr>
          <w:rFonts w:ascii="Times New Roman" w:hAnsi="Times New Roman" w:cs="Times New Roman"/>
          <w:sz w:val="28"/>
          <w:lang w:val="en-US"/>
        </w:rPr>
        <w:t xml:space="preserve"> </w:t>
      </w:r>
      <w:r>
        <w:rPr>
          <w:rFonts w:ascii="Times New Roman" w:hAnsi="Times New Roman" w:cs="Times New Roman"/>
          <w:sz w:val="28"/>
          <w:lang w:val="en-US"/>
        </w:rPr>
        <w:t>railways</w:t>
      </w:r>
      <w:r w:rsidRPr="007F2D86">
        <w:rPr>
          <w:rFonts w:ascii="Times New Roman" w:hAnsi="Times New Roman" w:cs="Times New Roman"/>
          <w:sz w:val="28"/>
          <w:lang w:val="en-US"/>
        </w:rPr>
        <w:t xml:space="preserve"> </w:t>
      </w:r>
      <w:r>
        <w:rPr>
          <w:rFonts w:ascii="Times New Roman" w:hAnsi="Times New Roman" w:cs="Times New Roman"/>
          <w:sz w:val="28"/>
          <w:lang w:val="en-US"/>
        </w:rPr>
        <w:t>will</w:t>
      </w:r>
      <w:r w:rsidRPr="007F2D86">
        <w:rPr>
          <w:rFonts w:ascii="Times New Roman" w:hAnsi="Times New Roman" w:cs="Times New Roman"/>
          <w:sz w:val="28"/>
          <w:lang w:val="en-US"/>
        </w:rPr>
        <w:t xml:space="preserve"> </w:t>
      </w:r>
      <w:r>
        <w:rPr>
          <w:rFonts w:ascii="Times New Roman" w:hAnsi="Times New Roman" w:cs="Times New Roman"/>
          <w:sz w:val="28"/>
          <w:lang w:val="en-US"/>
        </w:rPr>
        <w:t>be</w:t>
      </w:r>
      <w:r w:rsidRPr="007F2D86">
        <w:rPr>
          <w:rFonts w:ascii="Times New Roman" w:hAnsi="Times New Roman" w:cs="Times New Roman"/>
          <w:sz w:val="28"/>
          <w:lang w:val="en-US"/>
        </w:rPr>
        <w:t xml:space="preserve"> </w:t>
      </w:r>
      <w:r>
        <w:rPr>
          <w:rFonts w:ascii="Times New Roman" w:hAnsi="Times New Roman" w:cs="Times New Roman"/>
          <w:sz w:val="28"/>
          <w:lang w:val="en-US"/>
        </w:rPr>
        <w:t>needed</w:t>
      </w:r>
      <w:r w:rsidR="007F2D86" w:rsidRPr="007F2D86">
        <w:rPr>
          <w:rFonts w:ascii="Times New Roman" w:hAnsi="Times New Roman" w:cs="Times New Roman"/>
          <w:sz w:val="28"/>
          <w:lang w:val="en-US"/>
        </w:rPr>
        <w:t xml:space="preserve"> by </w:t>
      </w:r>
      <w:r>
        <w:rPr>
          <w:rFonts w:ascii="Times New Roman" w:hAnsi="Times New Roman" w:cs="Times New Roman"/>
          <w:sz w:val="28"/>
          <w:lang w:val="en-US"/>
        </w:rPr>
        <w:t>granting</w:t>
      </w:r>
      <w:r w:rsidRPr="007F2D86">
        <w:rPr>
          <w:rFonts w:ascii="Times New Roman" w:hAnsi="Times New Roman" w:cs="Times New Roman"/>
          <w:sz w:val="28"/>
          <w:lang w:val="en-US"/>
        </w:rPr>
        <w:t xml:space="preserve"> </w:t>
      </w:r>
      <w:r w:rsidR="007F2D86">
        <w:rPr>
          <w:rFonts w:ascii="Times New Roman" w:hAnsi="Times New Roman" w:cs="Times New Roman"/>
          <w:sz w:val="28"/>
          <w:lang w:val="en-US"/>
        </w:rPr>
        <w:t>each other the right to infrastructure access. Most agreements on mutual use of infrastructure will be voluntary and mutually beneficial. Mandatory</w:t>
      </w:r>
      <w:r w:rsidR="007F2D86" w:rsidRPr="00F50A7B">
        <w:rPr>
          <w:rFonts w:ascii="Times New Roman" w:hAnsi="Times New Roman" w:cs="Times New Roman"/>
          <w:sz w:val="28"/>
          <w:lang w:val="en-US"/>
        </w:rPr>
        <w:t xml:space="preserve"> </w:t>
      </w:r>
      <w:r w:rsidR="00F50A7B">
        <w:rPr>
          <w:rFonts w:ascii="Times New Roman" w:hAnsi="Times New Roman" w:cs="Times New Roman"/>
          <w:sz w:val="28"/>
          <w:lang w:val="en-US"/>
        </w:rPr>
        <w:t>access</w:t>
      </w:r>
      <w:r w:rsidR="00F50A7B" w:rsidRPr="00F50A7B">
        <w:rPr>
          <w:rFonts w:ascii="Times New Roman" w:hAnsi="Times New Roman" w:cs="Times New Roman"/>
          <w:sz w:val="28"/>
          <w:lang w:val="en-US"/>
        </w:rPr>
        <w:t xml:space="preserve"> </w:t>
      </w:r>
      <w:r w:rsidR="00F50A7B">
        <w:rPr>
          <w:rFonts w:ascii="Times New Roman" w:hAnsi="Times New Roman" w:cs="Times New Roman"/>
          <w:sz w:val="28"/>
          <w:lang w:val="en-US"/>
        </w:rPr>
        <w:t>providing</w:t>
      </w:r>
      <w:r w:rsidR="00F50A7B" w:rsidRPr="00F50A7B">
        <w:rPr>
          <w:rFonts w:ascii="Times New Roman" w:hAnsi="Times New Roman" w:cs="Times New Roman"/>
          <w:sz w:val="28"/>
          <w:lang w:val="en-US"/>
        </w:rPr>
        <w:t xml:space="preserve"> </w:t>
      </w:r>
      <w:r w:rsidR="00F50A7B">
        <w:rPr>
          <w:rFonts w:ascii="Times New Roman" w:hAnsi="Times New Roman" w:cs="Times New Roman"/>
          <w:sz w:val="28"/>
          <w:lang w:val="en-US"/>
        </w:rPr>
        <w:t>by</w:t>
      </w:r>
      <w:r w:rsidR="00F50A7B" w:rsidRPr="00F50A7B">
        <w:rPr>
          <w:rFonts w:ascii="Times New Roman" w:hAnsi="Times New Roman" w:cs="Times New Roman"/>
          <w:sz w:val="28"/>
          <w:lang w:val="en-US"/>
        </w:rPr>
        <w:t xml:space="preserve"> </w:t>
      </w:r>
      <w:r w:rsidR="00F50A7B">
        <w:rPr>
          <w:rFonts w:ascii="Times New Roman" w:hAnsi="Times New Roman" w:cs="Times New Roman"/>
          <w:sz w:val="28"/>
          <w:lang w:val="en-US"/>
        </w:rPr>
        <w:t>orders</w:t>
      </w:r>
      <w:r w:rsidR="00F50A7B" w:rsidRPr="00F50A7B">
        <w:rPr>
          <w:rFonts w:ascii="Times New Roman" w:hAnsi="Times New Roman" w:cs="Times New Roman"/>
          <w:sz w:val="28"/>
          <w:lang w:val="en-US"/>
        </w:rPr>
        <w:t xml:space="preserve"> </w:t>
      </w:r>
      <w:r w:rsidR="00F50A7B">
        <w:rPr>
          <w:rFonts w:ascii="Times New Roman" w:hAnsi="Times New Roman" w:cs="Times New Roman"/>
          <w:sz w:val="28"/>
          <w:lang w:val="en-US"/>
        </w:rPr>
        <w:t>of</w:t>
      </w:r>
      <w:r w:rsidR="00F50A7B" w:rsidRPr="00F50A7B">
        <w:rPr>
          <w:rFonts w:ascii="Times New Roman" w:hAnsi="Times New Roman" w:cs="Times New Roman"/>
          <w:sz w:val="28"/>
          <w:lang w:val="en-US"/>
        </w:rPr>
        <w:t xml:space="preserve"> </w:t>
      </w:r>
      <w:r w:rsidR="00F50A7B">
        <w:rPr>
          <w:rFonts w:ascii="Times New Roman" w:hAnsi="Times New Roman" w:cs="Times New Roman"/>
          <w:sz w:val="28"/>
          <w:lang w:val="en-US"/>
        </w:rPr>
        <w:t>governmental</w:t>
      </w:r>
      <w:r w:rsidR="00F50A7B" w:rsidRPr="00F50A7B">
        <w:rPr>
          <w:rFonts w:ascii="Times New Roman" w:hAnsi="Times New Roman" w:cs="Times New Roman"/>
          <w:sz w:val="28"/>
          <w:lang w:val="en-US"/>
        </w:rPr>
        <w:t xml:space="preserve"> </w:t>
      </w:r>
      <w:r w:rsidR="00F50A7B">
        <w:rPr>
          <w:rFonts w:ascii="Times New Roman" w:hAnsi="Times New Roman" w:cs="Times New Roman"/>
          <w:sz w:val="28"/>
          <w:lang w:val="en-US"/>
        </w:rPr>
        <w:t xml:space="preserve">authorities should take place only in exclusive cases. </w:t>
      </w:r>
    </w:p>
    <w:p w:rsidR="002B1776" w:rsidRDefault="00F50A7B" w:rsidP="00270997">
      <w:pPr>
        <w:spacing w:line="360" w:lineRule="auto"/>
        <w:ind w:firstLine="708"/>
        <w:jc w:val="both"/>
        <w:rPr>
          <w:rFonts w:ascii="Times New Roman" w:hAnsi="Times New Roman" w:cs="Times New Roman"/>
          <w:sz w:val="28"/>
          <w:lang w:val="en-US"/>
        </w:rPr>
      </w:pPr>
      <w:r>
        <w:rPr>
          <w:rFonts w:ascii="Times New Roman" w:hAnsi="Times New Roman" w:cs="Times New Roman"/>
          <w:sz w:val="28"/>
          <w:lang w:val="en-US"/>
        </w:rPr>
        <w:t>Third</w:t>
      </w:r>
      <w:r w:rsidRPr="00F50A7B">
        <w:rPr>
          <w:rFonts w:ascii="Times New Roman" w:hAnsi="Times New Roman" w:cs="Times New Roman"/>
          <w:sz w:val="28"/>
          <w:lang w:val="en-US"/>
        </w:rPr>
        <w:t xml:space="preserve">, </w:t>
      </w:r>
      <w:r>
        <w:rPr>
          <w:rFonts w:ascii="Times New Roman" w:hAnsi="Times New Roman" w:cs="Times New Roman"/>
          <w:sz w:val="28"/>
          <w:lang w:val="en-US"/>
        </w:rPr>
        <w:t>it</w:t>
      </w:r>
      <w:r w:rsidRPr="00F50A7B">
        <w:rPr>
          <w:rFonts w:ascii="Times New Roman" w:hAnsi="Times New Roman" w:cs="Times New Roman"/>
          <w:sz w:val="28"/>
          <w:lang w:val="en-US"/>
        </w:rPr>
        <w:t xml:space="preserve"> </w:t>
      </w:r>
      <w:r>
        <w:rPr>
          <w:rFonts w:ascii="Times New Roman" w:hAnsi="Times New Roman" w:cs="Times New Roman"/>
          <w:sz w:val="28"/>
          <w:lang w:val="en-US"/>
        </w:rPr>
        <w:t>is</w:t>
      </w:r>
      <w:r w:rsidRPr="00F50A7B">
        <w:rPr>
          <w:rFonts w:ascii="Times New Roman" w:hAnsi="Times New Roman" w:cs="Times New Roman"/>
          <w:sz w:val="28"/>
          <w:lang w:val="en-US"/>
        </w:rPr>
        <w:t xml:space="preserve"> </w:t>
      </w:r>
      <w:r>
        <w:rPr>
          <w:rFonts w:ascii="Times New Roman" w:hAnsi="Times New Roman" w:cs="Times New Roman"/>
          <w:sz w:val="28"/>
          <w:lang w:val="en-US"/>
        </w:rPr>
        <w:t>required</w:t>
      </w:r>
      <w:r w:rsidRPr="00F50A7B">
        <w:rPr>
          <w:rFonts w:ascii="Times New Roman" w:hAnsi="Times New Roman" w:cs="Times New Roman"/>
          <w:sz w:val="28"/>
          <w:lang w:val="en-US"/>
        </w:rPr>
        <w:t xml:space="preserve"> </w:t>
      </w:r>
      <w:r>
        <w:rPr>
          <w:rFonts w:ascii="Times New Roman" w:hAnsi="Times New Roman" w:cs="Times New Roman"/>
          <w:sz w:val="28"/>
          <w:lang w:val="en-US"/>
        </w:rPr>
        <w:t>to</w:t>
      </w:r>
      <w:r w:rsidRPr="00F50A7B">
        <w:rPr>
          <w:rFonts w:ascii="Times New Roman" w:hAnsi="Times New Roman" w:cs="Times New Roman"/>
          <w:sz w:val="28"/>
          <w:lang w:val="en-US"/>
        </w:rPr>
        <w:t xml:space="preserve"> </w:t>
      </w:r>
      <w:r>
        <w:rPr>
          <w:rFonts w:ascii="Times New Roman" w:hAnsi="Times New Roman" w:cs="Times New Roman"/>
          <w:sz w:val="28"/>
          <w:lang w:val="en-US"/>
        </w:rPr>
        <w:t>protect</w:t>
      </w:r>
      <w:r w:rsidRPr="00F50A7B">
        <w:rPr>
          <w:rFonts w:ascii="Times New Roman" w:hAnsi="Times New Roman" w:cs="Times New Roman"/>
          <w:sz w:val="28"/>
          <w:lang w:val="en-US"/>
        </w:rPr>
        <w:t xml:space="preserve"> </w:t>
      </w:r>
      <w:r>
        <w:rPr>
          <w:rFonts w:ascii="Times New Roman" w:hAnsi="Times New Roman" w:cs="Times New Roman"/>
          <w:sz w:val="28"/>
          <w:lang w:val="en-US"/>
        </w:rPr>
        <w:t>dependent</w:t>
      </w:r>
      <w:r w:rsidRPr="00F50A7B">
        <w:rPr>
          <w:rFonts w:ascii="Times New Roman" w:hAnsi="Times New Roman" w:cs="Times New Roman"/>
          <w:sz w:val="28"/>
          <w:lang w:val="en-US"/>
        </w:rPr>
        <w:t xml:space="preserve"> </w:t>
      </w:r>
      <w:r>
        <w:rPr>
          <w:rFonts w:ascii="Times New Roman" w:hAnsi="Times New Roman" w:cs="Times New Roman"/>
          <w:sz w:val="28"/>
          <w:lang w:val="en-US"/>
        </w:rPr>
        <w:t>or</w:t>
      </w:r>
      <w:r w:rsidRPr="00F50A7B">
        <w:rPr>
          <w:rFonts w:ascii="Times New Roman" w:hAnsi="Times New Roman" w:cs="Times New Roman"/>
          <w:sz w:val="28"/>
          <w:lang w:val="en-US"/>
        </w:rPr>
        <w:t xml:space="preserve"> </w:t>
      </w:r>
      <w:r>
        <w:rPr>
          <w:rFonts w:ascii="Times New Roman" w:hAnsi="Times New Roman" w:cs="Times New Roman"/>
          <w:sz w:val="28"/>
          <w:lang w:val="en-US"/>
        </w:rPr>
        <w:t>captive</w:t>
      </w:r>
      <w:r w:rsidRPr="00F50A7B">
        <w:rPr>
          <w:rFonts w:ascii="Times New Roman" w:hAnsi="Times New Roman" w:cs="Times New Roman"/>
          <w:sz w:val="28"/>
          <w:lang w:val="en-US"/>
        </w:rPr>
        <w:t xml:space="preserve"> </w:t>
      </w:r>
      <w:r>
        <w:rPr>
          <w:rFonts w:ascii="Times New Roman" w:hAnsi="Times New Roman" w:cs="Times New Roman"/>
          <w:sz w:val="28"/>
          <w:lang w:val="en-US"/>
        </w:rPr>
        <w:t>shippers</w:t>
      </w:r>
      <w:r w:rsidRPr="00F50A7B">
        <w:rPr>
          <w:rFonts w:ascii="Times New Roman" w:hAnsi="Times New Roman" w:cs="Times New Roman"/>
          <w:sz w:val="28"/>
          <w:lang w:val="en-US"/>
        </w:rPr>
        <w:t xml:space="preserve"> (</w:t>
      </w:r>
      <w:r>
        <w:rPr>
          <w:rFonts w:ascii="Times New Roman" w:hAnsi="Times New Roman" w:cs="Times New Roman"/>
          <w:sz w:val="28"/>
          <w:lang w:val="en-US"/>
        </w:rPr>
        <w:t>R</w:t>
      </w:r>
      <w:r w:rsidRPr="00F50A7B">
        <w:rPr>
          <w:rFonts w:ascii="Times New Roman" w:hAnsi="Times New Roman" w:cs="Times New Roman"/>
          <w:sz w:val="28"/>
          <w:lang w:val="en-US"/>
        </w:rPr>
        <w:t xml:space="preserve">. </w:t>
      </w:r>
      <w:r>
        <w:rPr>
          <w:rFonts w:ascii="Times New Roman" w:hAnsi="Times New Roman" w:cs="Times New Roman"/>
          <w:sz w:val="28"/>
          <w:lang w:val="en-US"/>
        </w:rPr>
        <w:t>Pittman’s terminology) from the only railway in their area in a way similar to Canadian system. Thus</w:t>
      </w:r>
      <w:r w:rsidRPr="00F50A7B">
        <w:rPr>
          <w:rFonts w:ascii="Times New Roman" w:hAnsi="Times New Roman" w:cs="Times New Roman"/>
          <w:sz w:val="28"/>
          <w:lang w:val="en-US"/>
        </w:rPr>
        <w:t xml:space="preserve">, </w:t>
      </w:r>
      <w:r>
        <w:rPr>
          <w:rFonts w:ascii="Times New Roman" w:hAnsi="Times New Roman" w:cs="Times New Roman"/>
          <w:sz w:val="28"/>
          <w:lang w:val="en-US"/>
        </w:rPr>
        <w:t>shippers</w:t>
      </w:r>
      <w:r w:rsidRPr="00F50A7B">
        <w:rPr>
          <w:rFonts w:ascii="Times New Roman" w:hAnsi="Times New Roman" w:cs="Times New Roman"/>
          <w:sz w:val="28"/>
          <w:lang w:val="en-US"/>
        </w:rPr>
        <w:t xml:space="preserve"> </w:t>
      </w:r>
      <w:r>
        <w:rPr>
          <w:rFonts w:ascii="Times New Roman" w:hAnsi="Times New Roman" w:cs="Times New Roman"/>
          <w:sz w:val="28"/>
          <w:lang w:val="en-US"/>
        </w:rPr>
        <w:t>dependent</w:t>
      </w:r>
      <w:r w:rsidRPr="00F50A7B">
        <w:rPr>
          <w:rFonts w:ascii="Times New Roman" w:hAnsi="Times New Roman" w:cs="Times New Roman"/>
          <w:sz w:val="28"/>
          <w:lang w:val="en-US"/>
        </w:rPr>
        <w:t xml:space="preserve"> </w:t>
      </w:r>
      <w:r>
        <w:rPr>
          <w:rFonts w:ascii="Times New Roman" w:hAnsi="Times New Roman" w:cs="Times New Roman"/>
          <w:sz w:val="28"/>
          <w:lang w:val="en-US"/>
        </w:rPr>
        <w:t>on</w:t>
      </w:r>
      <w:r w:rsidRPr="00F50A7B">
        <w:rPr>
          <w:rFonts w:ascii="Times New Roman" w:hAnsi="Times New Roman" w:cs="Times New Roman"/>
          <w:sz w:val="28"/>
          <w:lang w:val="en-US"/>
        </w:rPr>
        <w:t xml:space="preserve"> </w:t>
      </w:r>
      <w:r>
        <w:rPr>
          <w:rFonts w:ascii="Times New Roman" w:hAnsi="Times New Roman" w:cs="Times New Roman"/>
          <w:sz w:val="28"/>
          <w:lang w:val="en-US"/>
        </w:rPr>
        <w:t>one</w:t>
      </w:r>
      <w:r w:rsidRPr="00F50A7B">
        <w:rPr>
          <w:rFonts w:ascii="Times New Roman" w:hAnsi="Times New Roman" w:cs="Times New Roman"/>
          <w:sz w:val="28"/>
          <w:lang w:val="en-US"/>
        </w:rPr>
        <w:t xml:space="preserve"> </w:t>
      </w:r>
      <w:r>
        <w:rPr>
          <w:rFonts w:ascii="Times New Roman" w:hAnsi="Times New Roman" w:cs="Times New Roman"/>
          <w:sz w:val="28"/>
          <w:lang w:val="en-US"/>
        </w:rPr>
        <w:t>railway</w:t>
      </w:r>
      <w:r w:rsidRPr="00F50A7B">
        <w:rPr>
          <w:rFonts w:ascii="Times New Roman" w:hAnsi="Times New Roman" w:cs="Times New Roman"/>
          <w:sz w:val="28"/>
          <w:lang w:val="en-US"/>
        </w:rPr>
        <w:t xml:space="preserve"> </w:t>
      </w:r>
      <w:r>
        <w:rPr>
          <w:rFonts w:ascii="Times New Roman" w:hAnsi="Times New Roman" w:cs="Times New Roman"/>
          <w:sz w:val="28"/>
          <w:lang w:val="en-US"/>
        </w:rPr>
        <w:t>may</w:t>
      </w:r>
      <w:r w:rsidRPr="00F50A7B">
        <w:rPr>
          <w:rFonts w:ascii="Times New Roman" w:hAnsi="Times New Roman" w:cs="Times New Roman"/>
          <w:sz w:val="28"/>
          <w:lang w:val="en-US"/>
        </w:rPr>
        <w:t xml:space="preserve"> </w:t>
      </w:r>
      <w:r>
        <w:rPr>
          <w:rFonts w:ascii="Times New Roman" w:hAnsi="Times New Roman" w:cs="Times New Roman"/>
          <w:sz w:val="28"/>
          <w:lang w:val="en-US"/>
        </w:rPr>
        <w:t>either</w:t>
      </w:r>
      <w:r w:rsidRPr="00F50A7B">
        <w:rPr>
          <w:rFonts w:ascii="Times New Roman" w:hAnsi="Times New Roman" w:cs="Times New Roman"/>
          <w:sz w:val="28"/>
          <w:lang w:val="en-US"/>
        </w:rPr>
        <w:t xml:space="preserve"> </w:t>
      </w:r>
      <w:r>
        <w:rPr>
          <w:rFonts w:ascii="Times New Roman" w:hAnsi="Times New Roman" w:cs="Times New Roman"/>
          <w:sz w:val="28"/>
          <w:lang w:val="en-US"/>
        </w:rPr>
        <w:t>insist</w:t>
      </w:r>
      <w:r w:rsidRPr="00F50A7B">
        <w:rPr>
          <w:rFonts w:ascii="Times New Roman" w:hAnsi="Times New Roman" w:cs="Times New Roman"/>
          <w:sz w:val="28"/>
          <w:lang w:val="en-US"/>
        </w:rPr>
        <w:t xml:space="preserve"> </w:t>
      </w:r>
      <w:r>
        <w:rPr>
          <w:rFonts w:ascii="Times New Roman" w:hAnsi="Times New Roman" w:cs="Times New Roman"/>
          <w:sz w:val="28"/>
          <w:lang w:val="en-US"/>
        </w:rPr>
        <w:t>on</w:t>
      </w:r>
      <w:r w:rsidRPr="00F50A7B">
        <w:rPr>
          <w:rFonts w:ascii="Times New Roman" w:hAnsi="Times New Roman" w:cs="Times New Roman"/>
          <w:sz w:val="28"/>
          <w:lang w:val="en-US"/>
        </w:rPr>
        <w:t xml:space="preserve"> </w:t>
      </w:r>
      <w:r>
        <w:rPr>
          <w:rFonts w:ascii="Times New Roman" w:hAnsi="Times New Roman" w:cs="Times New Roman"/>
          <w:sz w:val="28"/>
          <w:lang w:val="en-US"/>
        </w:rPr>
        <w:t xml:space="preserve">providing services by the second railway through the first railway’s tracks or demand cooperation between the first and the second railways. </w:t>
      </w:r>
      <w:r w:rsidR="00FB05E0">
        <w:rPr>
          <w:rFonts w:ascii="Times New Roman" w:hAnsi="Times New Roman" w:cs="Times New Roman"/>
          <w:sz w:val="28"/>
          <w:lang w:val="en-US"/>
        </w:rPr>
        <w:t>In</w:t>
      </w:r>
      <w:r w:rsidR="00FB05E0" w:rsidRPr="00FD40CD">
        <w:rPr>
          <w:rFonts w:ascii="Times New Roman" w:hAnsi="Times New Roman" w:cs="Times New Roman"/>
          <w:sz w:val="28"/>
          <w:lang w:val="en-US"/>
        </w:rPr>
        <w:t xml:space="preserve"> </w:t>
      </w:r>
      <w:r w:rsidR="00FB05E0">
        <w:rPr>
          <w:rFonts w:ascii="Times New Roman" w:hAnsi="Times New Roman" w:cs="Times New Roman"/>
          <w:sz w:val="28"/>
          <w:lang w:val="en-US"/>
        </w:rPr>
        <w:t>both</w:t>
      </w:r>
      <w:r w:rsidR="00FB05E0" w:rsidRPr="00FD40CD">
        <w:rPr>
          <w:rFonts w:ascii="Times New Roman" w:hAnsi="Times New Roman" w:cs="Times New Roman"/>
          <w:sz w:val="28"/>
          <w:lang w:val="en-US"/>
        </w:rPr>
        <w:t xml:space="preserve"> </w:t>
      </w:r>
      <w:r w:rsidR="00FB05E0">
        <w:rPr>
          <w:rFonts w:ascii="Times New Roman" w:hAnsi="Times New Roman" w:cs="Times New Roman"/>
          <w:sz w:val="28"/>
          <w:lang w:val="en-US"/>
        </w:rPr>
        <w:t>cases</w:t>
      </w:r>
      <w:r w:rsidR="00FB05E0" w:rsidRPr="00FD40CD">
        <w:rPr>
          <w:rFonts w:ascii="Times New Roman" w:hAnsi="Times New Roman" w:cs="Times New Roman"/>
          <w:sz w:val="28"/>
          <w:lang w:val="en-US"/>
        </w:rPr>
        <w:t xml:space="preserve">, </w:t>
      </w:r>
      <w:r w:rsidR="00FB05E0">
        <w:rPr>
          <w:rFonts w:ascii="Times New Roman" w:hAnsi="Times New Roman" w:cs="Times New Roman"/>
          <w:sz w:val="28"/>
          <w:lang w:val="en-US"/>
        </w:rPr>
        <w:t>tariffs</w:t>
      </w:r>
      <w:r w:rsidR="00FB05E0" w:rsidRPr="00FD40CD">
        <w:rPr>
          <w:rFonts w:ascii="Times New Roman" w:hAnsi="Times New Roman" w:cs="Times New Roman"/>
          <w:sz w:val="28"/>
          <w:lang w:val="en-US"/>
        </w:rPr>
        <w:t xml:space="preserve"> </w:t>
      </w:r>
      <w:r w:rsidR="00FB05E0">
        <w:rPr>
          <w:rFonts w:ascii="Times New Roman" w:hAnsi="Times New Roman" w:cs="Times New Roman"/>
          <w:sz w:val="28"/>
          <w:lang w:val="en-US"/>
        </w:rPr>
        <w:t>should</w:t>
      </w:r>
      <w:r w:rsidR="00FB05E0" w:rsidRPr="00FD40CD">
        <w:rPr>
          <w:rFonts w:ascii="Times New Roman" w:hAnsi="Times New Roman" w:cs="Times New Roman"/>
          <w:sz w:val="28"/>
          <w:lang w:val="en-US"/>
        </w:rPr>
        <w:t xml:space="preserve"> </w:t>
      </w:r>
      <w:r w:rsidR="00FB05E0">
        <w:rPr>
          <w:rFonts w:ascii="Times New Roman" w:hAnsi="Times New Roman" w:cs="Times New Roman"/>
          <w:sz w:val="28"/>
          <w:lang w:val="en-US"/>
        </w:rPr>
        <w:t>be</w:t>
      </w:r>
      <w:r w:rsidR="00FB05E0" w:rsidRPr="00FD40CD">
        <w:rPr>
          <w:rFonts w:ascii="Times New Roman" w:hAnsi="Times New Roman" w:cs="Times New Roman"/>
          <w:sz w:val="28"/>
          <w:lang w:val="en-US"/>
        </w:rPr>
        <w:t xml:space="preserve"> </w:t>
      </w:r>
      <w:r w:rsidR="00FB05E0">
        <w:rPr>
          <w:rFonts w:ascii="Times New Roman" w:hAnsi="Times New Roman" w:cs="Times New Roman"/>
          <w:sz w:val="28"/>
          <w:lang w:val="en-US"/>
        </w:rPr>
        <w:t>regulated</w:t>
      </w:r>
      <w:r w:rsidR="00FB05E0" w:rsidRPr="00FD40CD">
        <w:rPr>
          <w:rFonts w:ascii="Times New Roman" w:hAnsi="Times New Roman" w:cs="Times New Roman"/>
          <w:sz w:val="28"/>
          <w:lang w:val="en-US"/>
        </w:rPr>
        <w:t xml:space="preserve">. </w:t>
      </w:r>
      <w:r w:rsidR="00FB05E0">
        <w:rPr>
          <w:rFonts w:ascii="Times New Roman" w:hAnsi="Times New Roman" w:cs="Times New Roman"/>
          <w:sz w:val="28"/>
          <w:lang w:val="en-US"/>
        </w:rPr>
        <w:t>It</w:t>
      </w:r>
      <w:r w:rsidR="00FB05E0" w:rsidRPr="002B1776">
        <w:rPr>
          <w:rFonts w:ascii="Times New Roman" w:hAnsi="Times New Roman" w:cs="Times New Roman"/>
          <w:sz w:val="28"/>
          <w:lang w:val="en-US"/>
        </w:rPr>
        <w:t xml:space="preserve"> </w:t>
      </w:r>
      <w:r w:rsidR="00FB05E0">
        <w:rPr>
          <w:rFonts w:ascii="Times New Roman" w:hAnsi="Times New Roman" w:cs="Times New Roman"/>
          <w:sz w:val="28"/>
          <w:lang w:val="en-US"/>
        </w:rPr>
        <w:t>is</w:t>
      </w:r>
      <w:r w:rsidR="00FB05E0" w:rsidRPr="002B1776">
        <w:rPr>
          <w:rFonts w:ascii="Times New Roman" w:hAnsi="Times New Roman" w:cs="Times New Roman"/>
          <w:sz w:val="28"/>
          <w:lang w:val="en-US"/>
        </w:rPr>
        <w:t xml:space="preserve"> </w:t>
      </w:r>
      <w:r w:rsidR="00FB05E0">
        <w:rPr>
          <w:rFonts w:ascii="Times New Roman" w:hAnsi="Times New Roman" w:cs="Times New Roman"/>
          <w:sz w:val="28"/>
          <w:lang w:val="en-US"/>
        </w:rPr>
        <w:t>also</w:t>
      </w:r>
      <w:r w:rsidR="00FB05E0" w:rsidRPr="002B1776">
        <w:rPr>
          <w:rFonts w:ascii="Times New Roman" w:hAnsi="Times New Roman" w:cs="Times New Roman"/>
          <w:sz w:val="28"/>
          <w:lang w:val="en-US"/>
        </w:rPr>
        <w:t xml:space="preserve"> </w:t>
      </w:r>
      <w:r w:rsidR="00FB05E0">
        <w:rPr>
          <w:rFonts w:ascii="Times New Roman" w:hAnsi="Times New Roman" w:cs="Times New Roman"/>
          <w:sz w:val="28"/>
          <w:lang w:val="en-US"/>
        </w:rPr>
        <w:t>necessary</w:t>
      </w:r>
      <w:r w:rsidR="00FB05E0" w:rsidRPr="002B1776">
        <w:rPr>
          <w:rFonts w:ascii="Times New Roman" w:hAnsi="Times New Roman" w:cs="Times New Roman"/>
          <w:sz w:val="28"/>
          <w:lang w:val="en-US"/>
        </w:rPr>
        <w:t xml:space="preserve"> </w:t>
      </w:r>
      <w:r w:rsidR="00FB05E0">
        <w:rPr>
          <w:rFonts w:ascii="Times New Roman" w:hAnsi="Times New Roman" w:cs="Times New Roman"/>
          <w:sz w:val="28"/>
          <w:lang w:val="en-US"/>
        </w:rPr>
        <w:t>to</w:t>
      </w:r>
      <w:r w:rsidR="00FB05E0" w:rsidRPr="002B1776">
        <w:rPr>
          <w:rFonts w:ascii="Times New Roman" w:hAnsi="Times New Roman" w:cs="Times New Roman"/>
          <w:sz w:val="28"/>
          <w:lang w:val="en-US"/>
        </w:rPr>
        <w:t xml:space="preserve"> </w:t>
      </w:r>
      <w:r w:rsidR="00FB05E0">
        <w:rPr>
          <w:rFonts w:ascii="Times New Roman" w:hAnsi="Times New Roman" w:cs="Times New Roman"/>
          <w:sz w:val="28"/>
          <w:lang w:val="en-US"/>
        </w:rPr>
        <w:t>develop</w:t>
      </w:r>
      <w:r w:rsidR="00FB05E0" w:rsidRPr="002B1776">
        <w:rPr>
          <w:rFonts w:ascii="Times New Roman" w:hAnsi="Times New Roman" w:cs="Times New Roman"/>
          <w:sz w:val="28"/>
          <w:lang w:val="en-US"/>
        </w:rPr>
        <w:t xml:space="preserve"> </w:t>
      </w:r>
      <w:r w:rsidR="00FB05E0">
        <w:rPr>
          <w:rFonts w:ascii="Times New Roman" w:hAnsi="Times New Roman" w:cs="Times New Roman"/>
          <w:sz w:val="28"/>
          <w:lang w:val="en-US"/>
        </w:rPr>
        <w:t>the</w:t>
      </w:r>
      <w:r w:rsidR="00FB05E0" w:rsidRPr="002B1776">
        <w:rPr>
          <w:rFonts w:ascii="Times New Roman" w:hAnsi="Times New Roman" w:cs="Times New Roman"/>
          <w:sz w:val="28"/>
          <w:lang w:val="en-US"/>
        </w:rPr>
        <w:t xml:space="preserve"> </w:t>
      </w:r>
      <w:r w:rsidR="00FB05E0">
        <w:rPr>
          <w:rFonts w:ascii="Times New Roman" w:hAnsi="Times New Roman" w:cs="Times New Roman"/>
          <w:sz w:val="28"/>
          <w:lang w:val="en-US"/>
        </w:rPr>
        <w:t>settlement</w:t>
      </w:r>
      <w:r w:rsidR="00FB05E0" w:rsidRPr="002B1776">
        <w:rPr>
          <w:rFonts w:ascii="Times New Roman" w:hAnsi="Times New Roman" w:cs="Times New Roman"/>
          <w:sz w:val="28"/>
          <w:lang w:val="en-US"/>
        </w:rPr>
        <w:t xml:space="preserve"> </w:t>
      </w:r>
      <w:r w:rsidR="00FB05E0">
        <w:rPr>
          <w:rFonts w:ascii="Times New Roman" w:hAnsi="Times New Roman" w:cs="Times New Roman"/>
          <w:sz w:val="28"/>
          <w:lang w:val="en-US"/>
        </w:rPr>
        <w:t>procedure</w:t>
      </w:r>
      <w:r w:rsidR="00FB05E0" w:rsidRPr="002B1776">
        <w:rPr>
          <w:rFonts w:ascii="Times New Roman" w:hAnsi="Times New Roman" w:cs="Times New Roman"/>
          <w:sz w:val="28"/>
          <w:lang w:val="en-US"/>
        </w:rPr>
        <w:t xml:space="preserve"> </w:t>
      </w:r>
      <w:r w:rsidR="00FB05E0">
        <w:rPr>
          <w:rFonts w:ascii="Times New Roman" w:hAnsi="Times New Roman" w:cs="Times New Roman"/>
          <w:sz w:val="28"/>
          <w:lang w:val="en-US"/>
        </w:rPr>
        <w:t>for</w:t>
      </w:r>
      <w:r w:rsidR="00FB05E0" w:rsidRPr="002B1776">
        <w:rPr>
          <w:rFonts w:ascii="Times New Roman" w:hAnsi="Times New Roman" w:cs="Times New Roman"/>
          <w:sz w:val="28"/>
          <w:lang w:val="en-US"/>
        </w:rPr>
        <w:t xml:space="preserve"> </w:t>
      </w:r>
      <w:r w:rsidR="00FB05E0">
        <w:rPr>
          <w:rFonts w:ascii="Times New Roman" w:hAnsi="Times New Roman" w:cs="Times New Roman"/>
          <w:sz w:val="28"/>
          <w:lang w:val="en-US"/>
        </w:rPr>
        <w:t>claim</w:t>
      </w:r>
      <w:r w:rsidR="002B1776" w:rsidRPr="002B1776">
        <w:rPr>
          <w:rFonts w:ascii="Times New Roman" w:hAnsi="Times New Roman" w:cs="Times New Roman"/>
          <w:sz w:val="28"/>
          <w:lang w:val="en-US"/>
        </w:rPr>
        <w:t>s re</w:t>
      </w:r>
      <w:r w:rsidR="002B1776">
        <w:rPr>
          <w:rFonts w:ascii="Times New Roman" w:hAnsi="Times New Roman" w:cs="Times New Roman"/>
          <w:sz w:val="28"/>
          <w:lang w:val="en-US"/>
        </w:rPr>
        <w:t>c</w:t>
      </w:r>
      <w:r w:rsidR="002B1776" w:rsidRPr="002B1776">
        <w:rPr>
          <w:rFonts w:ascii="Times New Roman" w:hAnsi="Times New Roman" w:cs="Times New Roman"/>
          <w:sz w:val="28"/>
          <w:lang w:val="en-US"/>
        </w:rPr>
        <w:t xml:space="preserve">eived from shippers </w:t>
      </w:r>
      <w:r w:rsidR="002B1776">
        <w:rPr>
          <w:rFonts w:ascii="Times New Roman" w:hAnsi="Times New Roman" w:cs="Times New Roman"/>
          <w:sz w:val="28"/>
          <w:lang w:val="en-US"/>
        </w:rPr>
        <w:t>in</w:t>
      </w:r>
      <w:r w:rsidR="002B1776" w:rsidRPr="002B1776">
        <w:rPr>
          <w:rFonts w:ascii="Times New Roman" w:hAnsi="Times New Roman" w:cs="Times New Roman"/>
          <w:sz w:val="28"/>
          <w:lang w:val="en-US"/>
        </w:rPr>
        <w:t xml:space="preserve"> </w:t>
      </w:r>
      <w:r w:rsidR="002B1776">
        <w:rPr>
          <w:rFonts w:ascii="Times New Roman" w:hAnsi="Times New Roman" w:cs="Times New Roman"/>
          <w:sz w:val="28"/>
          <w:lang w:val="en-US"/>
        </w:rPr>
        <w:t>connection</w:t>
      </w:r>
      <w:r w:rsidR="002B1776" w:rsidRPr="002B1776">
        <w:rPr>
          <w:rFonts w:ascii="Times New Roman" w:hAnsi="Times New Roman" w:cs="Times New Roman"/>
          <w:sz w:val="28"/>
          <w:lang w:val="en-US"/>
        </w:rPr>
        <w:t xml:space="preserve"> </w:t>
      </w:r>
      <w:r w:rsidR="002B1776">
        <w:rPr>
          <w:rFonts w:ascii="Times New Roman" w:hAnsi="Times New Roman" w:cs="Times New Roman"/>
          <w:sz w:val="28"/>
          <w:lang w:val="en-US"/>
        </w:rPr>
        <w:t>with</w:t>
      </w:r>
      <w:r w:rsidR="002B1776" w:rsidRPr="002B1776">
        <w:rPr>
          <w:rFonts w:ascii="Times New Roman" w:hAnsi="Times New Roman" w:cs="Times New Roman"/>
          <w:sz w:val="28"/>
          <w:lang w:val="en-US"/>
        </w:rPr>
        <w:t xml:space="preserve"> </w:t>
      </w:r>
      <w:r w:rsidR="002B1776">
        <w:rPr>
          <w:rFonts w:ascii="Times New Roman" w:hAnsi="Times New Roman" w:cs="Times New Roman"/>
          <w:sz w:val="28"/>
          <w:lang w:val="en-US"/>
        </w:rPr>
        <w:t>the</w:t>
      </w:r>
      <w:r w:rsidR="002B1776" w:rsidRPr="002B1776">
        <w:rPr>
          <w:rFonts w:ascii="Times New Roman" w:hAnsi="Times New Roman" w:cs="Times New Roman"/>
          <w:sz w:val="28"/>
          <w:lang w:val="en-US"/>
        </w:rPr>
        <w:t xml:space="preserve"> </w:t>
      </w:r>
      <w:r w:rsidR="002B1776">
        <w:rPr>
          <w:rFonts w:ascii="Times New Roman" w:hAnsi="Times New Roman" w:cs="Times New Roman"/>
          <w:sz w:val="28"/>
          <w:lang w:val="en-US"/>
        </w:rPr>
        <w:t>abuse</w:t>
      </w:r>
      <w:r w:rsidR="002B1776" w:rsidRPr="002B1776">
        <w:rPr>
          <w:rFonts w:ascii="Times New Roman" w:hAnsi="Times New Roman" w:cs="Times New Roman"/>
          <w:sz w:val="28"/>
          <w:lang w:val="en-US"/>
        </w:rPr>
        <w:t xml:space="preserve"> </w:t>
      </w:r>
      <w:r w:rsidR="002B1776">
        <w:rPr>
          <w:rFonts w:ascii="Times New Roman" w:hAnsi="Times New Roman" w:cs="Times New Roman"/>
          <w:sz w:val="28"/>
          <w:lang w:val="en-US"/>
        </w:rPr>
        <w:t>of</w:t>
      </w:r>
      <w:r w:rsidR="002B1776" w:rsidRPr="002B1776">
        <w:rPr>
          <w:rFonts w:ascii="Times New Roman" w:hAnsi="Times New Roman" w:cs="Times New Roman"/>
          <w:sz w:val="28"/>
          <w:lang w:val="en-US"/>
        </w:rPr>
        <w:t xml:space="preserve"> </w:t>
      </w:r>
      <w:r w:rsidR="002B1776">
        <w:rPr>
          <w:rFonts w:ascii="Times New Roman" w:hAnsi="Times New Roman" w:cs="Times New Roman"/>
          <w:sz w:val="28"/>
          <w:lang w:val="en-US"/>
        </w:rPr>
        <w:t>monopolistic</w:t>
      </w:r>
      <w:r w:rsidR="002B1776" w:rsidRPr="002B1776">
        <w:rPr>
          <w:rFonts w:ascii="Times New Roman" w:hAnsi="Times New Roman" w:cs="Times New Roman"/>
          <w:sz w:val="28"/>
          <w:lang w:val="en-US"/>
        </w:rPr>
        <w:t xml:space="preserve"> </w:t>
      </w:r>
      <w:r w:rsidR="002B1776">
        <w:rPr>
          <w:rFonts w:ascii="Times New Roman" w:hAnsi="Times New Roman" w:cs="Times New Roman"/>
          <w:sz w:val="28"/>
          <w:lang w:val="en-US"/>
        </w:rPr>
        <w:t>power</w:t>
      </w:r>
      <w:r w:rsidR="002B1776" w:rsidRPr="002B1776">
        <w:rPr>
          <w:rFonts w:ascii="Times New Roman" w:hAnsi="Times New Roman" w:cs="Times New Roman"/>
          <w:sz w:val="28"/>
          <w:lang w:val="en-US"/>
        </w:rPr>
        <w:t xml:space="preserve"> </w:t>
      </w:r>
      <w:r w:rsidR="002B1776">
        <w:rPr>
          <w:rFonts w:ascii="Times New Roman" w:hAnsi="Times New Roman" w:cs="Times New Roman"/>
          <w:sz w:val="28"/>
          <w:lang w:val="en-US"/>
        </w:rPr>
        <w:t>by</w:t>
      </w:r>
      <w:r w:rsidR="002B1776" w:rsidRPr="002B1776">
        <w:rPr>
          <w:rFonts w:ascii="Times New Roman" w:hAnsi="Times New Roman" w:cs="Times New Roman"/>
          <w:sz w:val="28"/>
          <w:lang w:val="en-US"/>
        </w:rPr>
        <w:t xml:space="preserve"> </w:t>
      </w:r>
      <w:r w:rsidR="002B1776">
        <w:rPr>
          <w:rFonts w:ascii="Times New Roman" w:hAnsi="Times New Roman" w:cs="Times New Roman"/>
          <w:sz w:val="28"/>
          <w:lang w:val="en-US"/>
        </w:rPr>
        <w:t>railways</w:t>
      </w:r>
      <w:r w:rsidR="002B1776" w:rsidRPr="002B1776">
        <w:rPr>
          <w:rFonts w:ascii="Times New Roman" w:hAnsi="Times New Roman" w:cs="Times New Roman"/>
          <w:sz w:val="28"/>
          <w:lang w:val="en-US"/>
        </w:rPr>
        <w:t>.</w:t>
      </w:r>
      <w:r w:rsidR="002B1776">
        <w:rPr>
          <w:rFonts w:ascii="Times New Roman" w:hAnsi="Times New Roman" w:cs="Times New Roman"/>
          <w:sz w:val="28"/>
          <w:lang w:val="en-US"/>
        </w:rPr>
        <w:t xml:space="preserve"> </w:t>
      </w:r>
    </w:p>
    <w:p w:rsidR="000076FA" w:rsidRDefault="002B1776" w:rsidP="00270997">
      <w:pPr>
        <w:spacing w:line="360" w:lineRule="auto"/>
        <w:ind w:firstLine="708"/>
        <w:jc w:val="both"/>
        <w:rPr>
          <w:rFonts w:ascii="Times New Roman" w:hAnsi="Times New Roman" w:cs="Times New Roman"/>
          <w:sz w:val="28"/>
          <w:lang w:val="en-US"/>
        </w:rPr>
      </w:pPr>
      <w:r>
        <w:rPr>
          <w:rFonts w:ascii="Times New Roman" w:hAnsi="Times New Roman" w:cs="Times New Roman"/>
          <w:sz w:val="28"/>
          <w:lang w:val="en-US"/>
        </w:rPr>
        <w:t>Fourth</w:t>
      </w:r>
      <w:r w:rsidRPr="002B1776">
        <w:rPr>
          <w:rFonts w:ascii="Times New Roman" w:hAnsi="Times New Roman" w:cs="Times New Roman"/>
          <w:sz w:val="28"/>
          <w:lang w:val="en-US"/>
        </w:rPr>
        <w:t xml:space="preserve">, </w:t>
      </w:r>
      <w:r>
        <w:rPr>
          <w:rFonts w:ascii="Times New Roman" w:hAnsi="Times New Roman" w:cs="Times New Roman"/>
          <w:sz w:val="28"/>
          <w:lang w:val="en-US"/>
        </w:rPr>
        <w:t xml:space="preserve">switching areas need to be created. In some areas, close to large stations or ports we offer to create so called stitching areas – tracks, stations and terminals jointly owned or operated by two or more competing railways or independent players. </w:t>
      </w:r>
      <w:r w:rsidRPr="002B1776">
        <w:rPr>
          <w:rFonts w:ascii="Times New Roman" w:hAnsi="Times New Roman" w:cs="Times New Roman"/>
          <w:sz w:val="28"/>
          <w:lang w:val="en-US"/>
        </w:rPr>
        <w:t xml:space="preserve"> </w:t>
      </w:r>
      <w:r>
        <w:rPr>
          <w:rFonts w:ascii="Times New Roman" w:hAnsi="Times New Roman" w:cs="Times New Roman"/>
          <w:sz w:val="28"/>
          <w:lang w:val="en-US"/>
        </w:rPr>
        <w:t>Main</w:t>
      </w:r>
      <w:r w:rsidRPr="002B1776">
        <w:rPr>
          <w:rFonts w:ascii="Times New Roman" w:hAnsi="Times New Roman" w:cs="Times New Roman"/>
          <w:sz w:val="28"/>
          <w:lang w:val="en-US"/>
        </w:rPr>
        <w:t xml:space="preserve"> </w:t>
      </w:r>
      <w:r>
        <w:rPr>
          <w:rFonts w:ascii="Times New Roman" w:hAnsi="Times New Roman" w:cs="Times New Roman"/>
          <w:sz w:val="28"/>
          <w:lang w:val="en-US"/>
        </w:rPr>
        <w:t>switching</w:t>
      </w:r>
      <w:r w:rsidRPr="002B1776">
        <w:rPr>
          <w:rFonts w:ascii="Times New Roman" w:hAnsi="Times New Roman" w:cs="Times New Roman"/>
          <w:sz w:val="28"/>
          <w:lang w:val="en-US"/>
        </w:rPr>
        <w:t xml:space="preserve"> </w:t>
      </w:r>
      <w:r>
        <w:rPr>
          <w:rFonts w:ascii="Times New Roman" w:hAnsi="Times New Roman" w:cs="Times New Roman"/>
          <w:sz w:val="28"/>
          <w:lang w:val="en-US"/>
        </w:rPr>
        <w:t>areas</w:t>
      </w:r>
      <w:r w:rsidRPr="002B1776">
        <w:rPr>
          <w:rFonts w:ascii="Times New Roman" w:hAnsi="Times New Roman" w:cs="Times New Roman"/>
          <w:sz w:val="28"/>
          <w:lang w:val="en-US"/>
        </w:rPr>
        <w:t xml:space="preserve"> – </w:t>
      </w:r>
      <w:r>
        <w:rPr>
          <w:rFonts w:ascii="Times New Roman" w:hAnsi="Times New Roman" w:cs="Times New Roman"/>
          <w:sz w:val="28"/>
          <w:lang w:val="en-US"/>
        </w:rPr>
        <w:t>contact</w:t>
      </w:r>
      <w:r w:rsidRPr="002B1776">
        <w:rPr>
          <w:rFonts w:ascii="Times New Roman" w:hAnsi="Times New Roman" w:cs="Times New Roman"/>
          <w:sz w:val="28"/>
          <w:lang w:val="en-US"/>
        </w:rPr>
        <w:t xml:space="preserve"> </w:t>
      </w:r>
      <w:r>
        <w:rPr>
          <w:rFonts w:ascii="Times New Roman" w:hAnsi="Times New Roman" w:cs="Times New Roman"/>
          <w:sz w:val="28"/>
          <w:lang w:val="en-US"/>
        </w:rPr>
        <w:t>points</w:t>
      </w:r>
      <w:r w:rsidRPr="002B1776">
        <w:rPr>
          <w:rFonts w:ascii="Times New Roman" w:hAnsi="Times New Roman" w:cs="Times New Roman"/>
          <w:sz w:val="28"/>
          <w:lang w:val="en-US"/>
        </w:rPr>
        <w:t xml:space="preserve"> </w:t>
      </w:r>
      <w:r>
        <w:rPr>
          <w:rFonts w:ascii="Times New Roman" w:hAnsi="Times New Roman" w:cs="Times New Roman"/>
          <w:sz w:val="28"/>
          <w:lang w:val="en-US"/>
        </w:rPr>
        <w:t xml:space="preserve">of competing railway lines – are freight stations of Moscow, Saint-Petersburg, Kirov, Yekaterinburg, Ufa, Chelyabinsk, Omsk and ports of Vladivostok, </w:t>
      </w:r>
      <w:r w:rsidR="000076FA">
        <w:rPr>
          <w:rFonts w:ascii="Times New Roman" w:hAnsi="Times New Roman" w:cs="Times New Roman"/>
          <w:sz w:val="28"/>
          <w:lang w:val="en-US"/>
        </w:rPr>
        <w:t>Nakhodka, Vostochny, Vanino, Murmansk, Saint-Petersburg.</w:t>
      </w:r>
    </w:p>
    <w:p w:rsidR="00057BFF" w:rsidRDefault="000076FA" w:rsidP="00270997">
      <w:pPr>
        <w:spacing w:line="360" w:lineRule="auto"/>
        <w:ind w:firstLine="708"/>
        <w:jc w:val="both"/>
        <w:rPr>
          <w:rFonts w:ascii="Times New Roman" w:hAnsi="Times New Roman" w:cs="Times New Roman"/>
          <w:sz w:val="28"/>
          <w:lang w:val="en-US"/>
        </w:rPr>
      </w:pPr>
      <w:r>
        <w:rPr>
          <w:rFonts w:ascii="Times New Roman" w:hAnsi="Times New Roman" w:cs="Times New Roman"/>
          <w:sz w:val="28"/>
          <w:lang w:val="en-US"/>
        </w:rPr>
        <w:t>Fifth</w:t>
      </w:r>
      <w:r w:rsidRPr="000076FA">
        <w:rPr>
          <w:rFonts w:ascii="Times New Roman" w:hAnsi="Times New Roman" w:cs="Times New Roman"/>
          <w:sz w:val="28"/>
          <w:lang w:val="en-US"/>
        </w:rPr>
        <w:t xml:space="preserve">, </w:t>
      </w:r>
      <w:r>
        <w:rPr>
          <w:rFonts w:ascii="Times New Roman" w:hAnsi="Times New Roman" w:cs="Times New Roman"/>
          <w:sz w:val="28"/>
          <w:lang w:val="en-US"/>
        </w:rPr>
        <w:t>we</w:t>
      </w:r>
      <w:r w:rsidRPr="000076FA">
        <w:rPr>
          <w:rFonts w:ascii="Times New Roman" w:hAnsi="Times New Roman" w:cs="Times New Roman"/>
          <w:sz w:val="28"/>
          <w:lang w:val="en-US"/>
        </w:rPr>
        <w:t xml:space="preserve"> </w:t>
      </w:r>
      <w:r>
        <w:rPr>
          <w:rFonts w:ascii="Times New Roman" w:hAnsi="Times New Roman" w:cs="Times New Roman"/>
          <w:sz w:val="28"/>
          <w:lang w:val="en-US"/>
        </w:rPr>
        <w:t>offer</w:t>
      </w:r>
      <w:r w:rsidRPr="000076FA">
        <w:rPr>
          <w:rFonts w:ascii="Times New Roman" w:hAnsi="Times New Roman" w:cs="Times New Roman"/>
          <w:sz w:val="28"/>
          <w:lang w:val="en-US"/>
        </w:rPr>
        <w:t xml:space="preserve"> </w:t>
      </w:r>
      <w:r>
        <w:rPr>
          <w:rFonts w:ascii="Times New Roman" w:hAnsi="Times New Roman" w:cs="Times New Roman"/>
          <w:sz w:val="28"/>
          <w:lang w:val="en-US"/>
        </w:rPr>
        <w:t>to</w:t>
      </w:r>
      <w:r w:rsidRPr="000076FA">
        <w:rPr>
          <w:rFonts w:ascii="Times New Roman" w:hAnsi="Times New Roman" w:cs="Times New Roman"/>
          <w:sz w:val="28"/>
          <w:lang w:val="en-US"/>
        </w:rPr>
        <w:t xml:space="preserve"> </w:t>
      </w:r>
      <w:r>
        <w:rPr>
          <w:rFonts w:ascii="Times New Roman" w:hAnsi="Times New Roman" w:cs="Times New Roman"/>
          <w:sz w:val="28"/>
          <w:lang w:val="en-US"/>
        </w:rPr>
        <w:t>divide</w:t>
      </w:r>
      <w:r w:rsidRPr="000076FA">
        <w:rPr>
          <w:rFonts w:ascii="Times New Roman" w:hAnsi="Times New Roman" w:cs="Times New Roman"/>
          <w:sz w:val="28"/>
          <w:lang w:val="en-US"/>
        </w:rPr>
        <w:t xml:space="preserve"> </w:t>
      </w:r>
      <w:r>
        <w:rPr>
          <w:rFonts w:ascii="Times New Roman" w:hAnsi="Times New Roman" w:cs="Times New Roman"/>
          <w:sz w:val="28"/>
          <w:lang w:val="en-US"/>
        </w:rPr>
        <w:t>the</w:t>
      </w:r>
      <w:r w:rsidRPr="000076FA">
        <w:rPr>
          <w:rFonts w:ascii="Times New Roman" w:hAnsi="Times New Roman" w:cs="Times New Roman"/>
          <w:sz w:val="28"/>
          <w:lang w:val="en-US"/>
        </w:rPr>
        <w:t xml:space="preserve"> </w:t>
      </w:r>
      <w:r>
        <w:rPr>
          <w:rFonts w:ascii="Times New Roman" w:hAnsi="Times New Roman" w:cs="Times New Roman"/>
          <w:sz w:val="28"/>
          <w:lang w:val="en-US"/>
        </w:rPr>
        <w:t>railways</w:t>
      </w:r>
      <w:r w:rsidRPr="000076FA">
        <w:rPr>
          <w:rFonts w:ascii="Times New Roman" w:hAnsi="Times New Roman" w:cs="Times New Roman"/>
          <w:sz w:val="28"/>
          <w:lang w:val="en-US"/>
        </w:rPr>
        <w:t xml:space="preserve"> </w:t>
      </w:r>
      <w:r>
        <w:rPr>
          <w:rFonts w:ascii="Times New Roman" w:hAnsi="Times New Roman" w:cs="Times New Roman"/>
          <w:sz w:val="28"/>
          <w:lang w:val="en-US"/>
        </w:rPr>
        <w:t>into</w:t>
      </w:r>
      <w:r w:rsidRPr="000076FA">
        <w:rPr>
          <w:rFonts w:ascii="Times New Roman" w:hAnsi="Times New Roman" w:cs="Times New Roman"/>
          <w:sz w:val="28"/>
          <w:lang w:val="en-US"/>
        </w:rPr>
        <w:t xml:space="preserve"> 5 </w:t>
      </w:r>
      <w:r>
        <w:rPr>
          <w:rFonts w:ascii="Times New Roman" w:hAnsi="Times New Roman" w:cs="Times New Roman"/>
          <w:sz w:val="28"/>
          <w:lang w:val="en-US"/>
        </w:rPr>
        <w:t>vertically</w:t>
      </w:r>
      <w:r w:rsidRPr="000076FA">
        <w:rPr>
          <w:rFonts w:ascii="Times New Roman" w:hAnsi="Times New Roman" w:cs="Times New Roman"/>
          <w:sz w:val="28"/>
          <w:lang w:val="en-US"/>
        </w:rPr>
        <w:t xml:space="preserve"> </w:t>
      </w:r>
      <w:r>
        <w:rPr>
          <w:rFonts w:ascii="Times New Roman" w:hAnsi="Times New Roman" w:cs="Times New Roman"/>
          <w:sz w:val="28"/>
          <w:lang w:val="en-US"/>
        </w:rPr>
        <w:t>integrated</w:t>
      </w:r>
      <w:r w:rsidRPr="000076FA">
        <w:rPr>
          <w:rFonts w:ascii="Times New Roman" w:hAnsi="Times New Roman" w:cs="Times New Roman"/>
          <w:sz w:val="28"/>
          <w:lang w:val="en-US"/>
        </w:rPr>
        <w:t xml:space="preserve"> </w:t>
      </w:r>
      <w:r>
        <w:rPr>
          <w:rFonts w:ascii="Times New Roman" w:hAnsi="Times New Roman" w:cs="Times New Roman"/>
          <w:sz w:val="28"/>
          <w:lang w:val="en-US"/>
        </w:rPr>
        <w:t>companies</w:t>
      </w:r>
      <w:r w:rsidRPr="000076FA">
        <w:rPr>
          <w:rFonts w:ascii="Times New Roman" w:hAnsi="Times New Roman" w:cs="Times New Roman"/>
          <w:sz w:val="28"/>
          <w:lang w:val="en-US"/>
        </w:rPr>
        <w:t xml:space="preserve"> (3 </w:t>
      </w:r>
      <w:r>
        <w:rPr>
          <w:rFonts w:ascii="Times New Roman" w:hAnsi="Times New Roman" w:cs="Times New Roman"/>
          <w:sz w:val="28"/>
          <w:lang w:val="en-US"/>
        </w:rPr>
        <w:t>in</w:t>
      </w:r>
      <w:r w:rsidRPr="000076FA">
        <w:rPr>
          <w:rFonts w:ascii="Times New Roman" w:hAnsi="Times New Roman" w:cs="Times New Roman"/>
          <w:sz w:val="28"/>
          <w:lang w:val="en-US"/>
        </w:rPr>
        <w:t xml:space="preserve"> </w:t>
      </w:r>
      <w:r>
        <w:rPr>
          <w:rFonts w:ascii="Times New Roman" w:hAnsi="Times New Roman" w:cs="Times New Roman"/>
          <w:sz w:val="28"/>
          <w:lang w:val="en-US"/>
        </w:rPr>
        <w:t>the European</w:t>
      </w:r>
      <w:r w:rsidRPr="000076FA">
        <w:rPr>
          <w:rFonts w:ascii="Times New Roman" w:hAnsi="Times New Roman" w:cs="Times New Roman"/>
          <w:sz w:val="28"/>
          <w:lang w:val="en-US"/>
        </w:rPr>
        <w:t xml:space="preserve"> </w:t>
      </w:r>
      <w:r>
        <w:rPr>
          <w:rFonts w:ascii="Times New Roman" w:hAnsi="Times New Roman" w:cs="Times New Roman"/>
          <w:sz w:val="28"/>
          <w:lang w:val="en-US"/>
        </w:rPr>
        <w:t>part</w:t>
      </w:r>
      <w:r w:rsidRPr="000076FA">
        <w:rPr>
          <w:rFonts w:ascii="Times New Roman" w:hAnsi="Times New Roman" w:cs="Times New Roman"/>
          <w:sz w:val="28"/>
          <w:lang w:val="en-US"/>
        </w:rPr>
        <w:t xml:space="preserve"> </w:t>
      </w:r>
      <w:r>
        <w:rPr>
          <w:rFonts w:ascii="Times New Roman" w:hAnsi="Times New Roman" w:cs="Times New Roman"/>
          <w:sz w:val="28"/>
          <w:lang w:val="en-US"/>
        </w:rPr>
        <w:t xml:space="preserve">and 2 in the eastern part). Concerning the detailed </w:t>
      </w:r>
      <w:r w:rsidR="00057BFF">
        <w:rPr>
          <w:rFonts w:ascii="Times New Roman" w:hAnsi="Times New Roman" w:cs="Times New Roman"/>
          <w:sz w:val="28"/>
          <w:lang w:val="en-US"/>
        </w:rPr>
        <w:t>determination</w:t>
      </w:r>
      <w:r>
        <w:rPr>
          <w:rFonts w:ascii="Times New Roman" w:hAnsi="Times New Roman" w:cs="Times New Roman"/>
          <w:sz w:val="28"/>
          <w:lang w:val="en-US"/>
        </w:rPr>
        <w:t xml:space="preserve"> of </w:t>
      </w:r>
      <w:r w:rsidR="00057BFF">
        <w:rPr>
          <w:rFonts w:ascii="Times New Roman" w:hAnsi="Times New Roman" w:cs="Times New Roman"/>
          <w:sz w:val="28"/>
          <w:lang w:val="en-US"/>
        </w:rPr>
        <w:t>lots</w:t>
      </w:r>
      <w:r>
        <w:rPr>
          <w:rFonts w:ascii="Times New Roman" w:hAnsi="Times New Roman" w:cs="Times New Roman"/>
          <w:sz w:val="28"/>
          <w:lang w:val="en-US"/>
        </w:rPr>
        <w:t xml:space="preserve"> of infrastructure to be assigned into concession to those 5 companies we opine that it will require additional research regarding the European part and is very obvious for the eastern part. In</w:t>
      </w:r>
      <w:r w:rsidRPr="00057BFF">
        <w:rPr>
          <w:rFonts w:ascii="Times New Roman" w:hAnsi="Times New Roman" w:cs="Times New Roman"/>
          <w:sz w:val="28"/>
          <w:lang w:val="en-US"/>
        </w:rPr>
        <w:t xml:space="preserve"> </w:t>
      </w:r>
      <w:r>
        <w:rPr>
          <w:rFonts w:ascii="Times New Roman" w:hAnsi="Times New Roman" w:cs="Times New Roman"/>
          <w:sz w:val="28"/>
          <w:lang w:val="en-US"/>
        </w:rPr>
        <w:t>the</w:t>
      </w:r>
      <w:r w:rsidRPr="00057BFF">
        <w:rPr>
          <w:rFonts w:ascii="Times New Roman" w:hAnsi="Times New Roman" w:cs="Times New Roman"/>
          <w:sz w:val="28"/>
          <w:lang w:val="en-US"/>
        </w:rPr>
        <w:t xml:space="preserve"> </w:t>
      </w:r>
      <w:r>
        <w:rPr>
          <w:rFonts w:ascii="Times New Roman" w:hAnsi="Times New Roman" w:cs="Times New Roman"/>
          <w:sz w:val="28"/>
          <w:lang w:val="en-US"/>
        </w:rPr>
        <w:t>eastern</w:t>
      </w:r>
      <w:r w:rsidRPr="00057BFF">
        <w:rPr>
          <w:rFonts w:ascii="Times New Roman" w:hAnsi="Times New Roman" w:cs="Times New Roman"/>
          <w:sz w:val="28"/>
          <w:lang w:val="en-US"/>
        </w:rPr>
        <w:t xml:space="preserve"> </w:t>
      </w:r>
      <w:r>
        <w:rPr>
          <w:rFonts w:ascii="Times New Roman" w:hAnsi="Times New Roman" w:cs="Times New Roman"/>
          <w:sz w:val="28"/>
          <w:lang w:val="en-US"/>
        </w:rPr>
        <w:t>Russia</w:t>
      </w:r>
      <w:r w:rsidRPr="00057BFF">
        <w:rPr>
          <w:rFonts w:ascii="Times New Roman" w:hAnsi="Times New Roman" w:cs="Times New Roman"/>
          <w:sz w:val="28"/>
          <w:lang w:val="en-US"/>
        </w:rPr>
        <w:t xml:space="preserve"> </w:t>
      </w:r>
      <w:r>
        <w:rPr>
          <w:rFonts w:ascii="Times New Roman" w:hAnsi="Times New Roman" w:cs="Times New Roman"/>
          <w:sz w:val="28"/>
          <w:lang w:val="en-US"/>
        </w:rPr>
        <w:t>we</w:t>
      </w:r>
      <w:r w:rsidRPr="00057BFF">
        <w:rPr>
          <w:rFonts w:ascii="Times New Roman" w:hAnsi="Times New Roman" w:cs="Times New Roman"/>
          <w:sz w:val="28"/>
          <w:lang w:val="en-US"/>
        </w:rPr>
        <w:t xml:space="preserve"> </w:t>
      </w:r>
      <w:r>
        <w:rPr>
          <w:rFonts w:ascii="Times New Roman" w:hAnsi="Times New Roman" w:cs="Times New Roman"/>
          <w:sz w:val="28"/>
          <w:lang w:val="en-US"/>
        </w:rPr>
        <w:t>plan</w:t>
      </w:r>
      <w:r w:rsidRPr="00057BFF">
        <w:rPr>
          <w:rFonts w:ascii="Times New Roman" w:hAnsi="Times New Roman" w:cs="Times New Roman"/>
          <w:sz w:val="28"/>
          <w:lang w:val="en-US"/>
        </w:rPr>
        <w:t xml:space="preserve"> </w:t>
      </w:r>
      <w:r>
        <w:rPr>
          <w:rFonts w:ascii="Times New Roman" w:hAnsi="Times New Roman" w:cs="Times New Roman"/>
          <w:sz w:val="28"/>
          <w:lang w:val="en-US"/>
        </w:rPr>
        <w:t>to</w:t>
      </w:r>
      <w:r w:rsidRPr="00057BFF">
        <w:rPr>
          <w:rFonts w:ascii="Times New Roman" w:hAnsi="Times New Roman" w:cs="Times New Roman"/>
          <w:sz w:val="28"/>
          <w:lang w:val="en-US"/>
        </w:rPr>
        <w:t xml:space="preserve"> </w:t>
      </w:r>
      <w:r>
        <w:rPr>
          <w:rFonts w:ascii="Times New Roman" w:hAnsi="Times New Roman" w:cs="Times New Roman"/>
          <w:sz w:val="28"/>
          <w:lang w:val="en-US"/>
        </w:rPr>
        <w:t>use</w:t>
      </w:r>
      <w:r w:rsidRPr="00057BFF">
        <w:rPr>
          <w:rFonts w:ascii="Times New Roman" w:hAnsi="Times New Roman" w:cs="Times New Roman"/>
          <w:sz w:val="28"/>
          <w:lang w:val="en-US"/>
        </w:rPr>
        <w:t xml:space="preserve"> </w:t>
      </w:r>
      <w:r>
        <w:rPr>
          <w:rFonts w:ascii="Times New Roman" w:hAnsi="Times New Roman" w:cs="Times New Roman"/>
          <w:sz w:val="28"/>
          <w:lang w:val="en-US"/>
        </w:rPr>
        <w:t>Baikal</w:t>
      </w:r>
      <w:r w:rsidRPr="00057BFF">
        <w:rPr>
          <w:rFonts w:ascii="Times New Roman" w:hAnsi="Times New Roman" w:cs="Times New Roman"/>
          <w:sz w:val="28"/>
          <w:lang w:val="en-US"/>
        </w:rPr>
        <w:t>-</w:t>
      </w:r>
      <w:r>
        <w:rPr>
          <w:rFonts w:ascii="Times New Roman" w:hAnsi="Times New Roman" w:cs="Times New Roman"/>
          <w:sz w:val="28"/>
          <w:lang w:val="en-US"/>
        </w:rPr>
        <w:t>Amur</w:t>
      </w:r>
      <w:r w:rsidRPr="00057BFF">
        <w:rPr>
          <w:rFonts w:ascii="Times New Roman" w:hAnsi="Times New Roman" w:cs="Times New Roman"/>
          <w:sz w:val="28"/>
          <w:lang w:val="en-US"/>
        </w:rPr>
        <w:t xml:space="preserve"> </w:t>
      </w:r>
      <w:r>
        <w:rPr>
          <w:rFonts w:ascii="Times New Roman" w:hAnsi="Times New Roman" w:cs="Times New Roman"/>
          <w:sz w:val="28"/>
          <w:lang w:val="en-US"/>
        </w:rPr>
        <w:t>railway</w:t>
      </w:r>
      <w:r w:rsidRPr="00057BFF">
        <w:rPr>
          <w:rFonts w:ascii="Times New Roman" w:hAnsi="Times New Roman" w:cs="Times New Roman"/>
          <w:sz w:val="28"/>
          <w:lang w:val="en-US"/>
        </w:rPr>
        <w:t xml:space="preserve"> </w:t>
      </w:r>
      <w:r>
        <w:rPr>
          <w:rFonts w:ascii="Times New Roman" w:hAnsi="Times New Roman" w:cs="Times New Roman"/>
          <w:sz w:val="28"/>
          <w:lang w:val="en-US"/>
        </w:rPr>
        <w:t>and</w:t>
      </w:r>
      <w:r w:rsidRPr="00057BFF">
        <w:rPr>
          <w:rFonts w:ascii="Times New Roman" w:hAnsi="Times New Roman" w:cs="Times New Roman"/>
          <w:sz w:val="28"/>
          <w:lang w:val="en-US"/>
        </w:rPr>
        <w:t xml:space="preserve"> </w:t>
      </w:r>
      <w:r>
        <w:rPr>
          <w:rFonts w:ascii="Times New Roman" w:hAnsi="Times New Roman" w:cs="Times New Roman"/>
          <w:sz w:val="28"/>
          <w:lang w:val="en-US"/>
        </w:rPr>
        <w:t>Transsiberian</w:t>
      </w:r>
      <w:r w:rsidRPr="00057BFF">
        <w:rPr>
          <w:rFonts w:ascii="Times New Roman" w:hAnsi="Times New Roman" w:cs="Times New Roman"/>
          <w:sz w:val="28"/>
          <w:lang w:val="en-US"/>
        </w:rPr>
        <w:t xml:space="preserve"> </w:t>
      </w:r>
      <w:r>
        <w:rPr>
          <w:rFonts w:ascii="Times New Roman" w:hAnsi="Times New Roman" w:cs="Times New Roman"/>
          <w:sz w:val="28"/>
          <w:lang w:val="en-US"/>
        </w:rPr>
        <w:t>railway</w:t>
      </w:r>
      <w:r w:rsidRPr="00057BFF">
        <w:rPr>
          <w:rFonts w:ascii="Times New Roman" w:hAnsi="Times New Roman" w:cs="Times New Roman"/>
          <w:sz w:val="28"/>
          <w:lang w:val="en-US"/>
        </w:rPr>
        <w:t xml:space="preserve"> </w:t>
      </w:r>
      <w:r w:rsidR="00555F1B" w:rsidRPr="00057BFF">
        <w:rPr>
          <w:rFonts w:ascii="Times New Roman" w:hAnsi="Times New Roman" w:cs="Times New Roman"/>
          <w:sz w:val="28"/>
          <w:lang w:val="en-US"/>
        </w:rPr>
        <w:t>(</w:t>
      </w:r>
      <w:r w:rsidR="00057BFF" w:rsidRPr="00057BFF">
        <w:rPr>
          <w:rFonts w:ascii="Times New Roman" w:hAnsi="Times New Roman" w:cs="Times New Roman"/>
          <w:sz w:val="28"/>
          <w:lang w:val="en-US"/>
        </w:rPr>
        <w:t xml:space="preserve">route </w:t>
      </w:r>
      <w:r w:rsidR="00555F1B" w:rsidRPr="00057BFF">
        <w:rPr>
          <w:rFonts w:ascii="Times New Roman" w:hAnsi="Times New Roman" w:cs="Times New Roman"/>
          <w:sz w:val="28"/>
          <w:lang w:val="en-US"/>
        </w:rPr>
        <w:t xml:space="preserve">1 – </w:t>
      </w:r>
      <w:r w:rsidR="00057BFF">
        <w:rPr>
          <w:rFonts w:ascii="Times New Roman" w:hAnsi="Times New Roman" w:cs="Times New Roman"/>
          <w:sz w:val="28"/>
          <w:lang w:val="en-US"/>
        </w:rPr>
        <w:t>Taishet – Lena – Komsomolsk-on-Amur, route 2 – Taishet – Irkutsk – Volochaevka). Meantime</w:t>
      </w:r>
      <w:r w:rsidR="00057BFF" w:rsidRPr="00057BFF">
        <w:rPr>
          <w:rFonts w:ascii="Times New Roman" w:hAnsi="Times New Roman" w:cs="Times New Roman"/>
          <w:sz w:val="28"/>
          <w:lang w:val="en-US"/>
        </w:rPr>
        <w:t xml:space="preserve">, </w:t>
      </w:r>
      <w:r w:rsidR="00057BFF">
        <w:rPr>
          <w:rFonts w:ascii="Times New Roman" w:hAnsi="Times New Roman" w:cs="Times New Roman"/>
          <w:sz w:val="28"/>
          <w:lang w:val="en-US"/>
        </w:rPr>
        <w:lastRenderedPageBreak/>
        <w:t>Volochaevka</w:t>
      </w:r>
      <w:r w:rsidR="00057BFF" w:rsidRPr="00057BFF">
        <w:rPr>
          <w:rFonts w:ascii="Times New Roman" w:hAnsi="Times New Roman" w:cs="Times New Roman"/>
          <w:sz w:val="28"/>
          <w:lang w:val="en-US"/>
        </w:rPr>
        <w:t xml:space="preserve"> </w:t>
      </w:r>
      <w:r w:rsidR="00057BFF">
        <w:rPr>
          <w:rFonts w:ascii="Times New Roman" w:hAnsi="Times New Roman" w:cs="Times New Roman"/>
          <w:sz w:val="28"/>
          <w:lang w:val="en-US"/>
        </w:rPr>
        <w:t>–</w:t>
      </w:r>
      <w:r w:rsidR="00057BFF" w:rsidRPr="00057BFF">
        <w:rPr>
          <w:rFonts w:ascii="Times New Roman" w:hAnsi="Times New Roman" w:cs="Times New Roman"/>
          <w:sz w:val="28"/>
          <w:lang w:val="en-US"/>
        </w:rPr>
        <w:t xml:space="preserve"> </w:t>
      </w:r>
      <w:r w:rsidR="00057BFF">
        <w:rPr>
          <w:rFonts w:ascii="Times New Roman" w:hAnsi="Times New Roman" w:cs="Times New Roman"/>
          <w:sz w:val="28"/>
          <w:lang w:val="en-US"/>
        </w:rPr>
        <w:t>Komsomolsk-on-Amur</w:t>
      </w:r>
      <w:r w:rsidR="00057BFF" w:rsidRPr="00057BFF">
        <w:rPr>
          <w:rFonts w:ascii="Times New Roman" w:hAnsi="Times New Roman" w:cs="Times New Roman"/>
          <w:sz w:val="28"/>
          <w:lang w:val="en-US"/>
        </w:rPr>
        <w:t xml:space="preserve"> </w:t>
      </w:r>
      <w:r w:rsidR="00555F1B" w:rsidRPr="00057BFF">
        <w:rPr>
          <w:rFonts w:ascii="Times New Roman" w:hAnsi="Times New Roman" w:cs="Times New Roman"/>
          <w:sz w:val="28"/>
          <w:lang w:val="en-US"/>
        </w:rPr>
        <w:t xml:space="preserve">– </w:t>
      </w:r>
      <w:r w:rsidR="00057BFF">
        <w:rPr>
          <w:rFonts w:ascii="Times New Roman" w:hAnsi="Times New Roman" w:cs="Times New Roman"/>
          <w:sz w:val="28"/>
          <w:lang w:val="en-US"/>
        </w:rPr>
        <w:t xml:space="preserve">Sovetskaya Gavan and Volochaevka – Pacific ports will be regulated as per the first offer above. </w:t>
      </w:r>
    </w:p>
    <w:p w:rsidR="0000370F" w:rsidRPr="00FD40CD" w:rsidRDefault="00825313" w:rsidP="00270997">
      <w:pPr>
        <w:spacing w:line="360" w:lineRule="auto"/>
        <w:ind w:firstLine="708"/>
        <w:jc w:val="both"/>
        <w:rPr>
          <w:rFonts w:ascii="Times New Roman" w:hAnsi="Times New Roman" w:cs="Times New Roman"/>
          <w:sz w:val="28"/>
          <w:lang w:val="en-US"/>
        </w:rPr>
      </w:pPr>
      <w:r w:rsidRPr="00825313">
        <w:rPr>
          <w:rFonts w:ascii="Times New Roman" w:hAnsi="Times New Roman" w:cs="Times New Roman"/>
          <w:sz w:val="28"/>
          <w:lang w:val="en-US"/>
        </w:rPr>
        <w:t xml:space="preserve">The Russian government prolonged the third stage of structural reform for 2015. </w:t>
      </w:r>
      <w:r>
        <w:rPr>
          <w:rFonts w:ascii="Times New Roman" w:hAnsi="Times New Roman" w:cs="Times New Roman"/>
          <w:sz w:val="28"/>
          <w:lang w:val="en-US"/>
        </w:rPr>
        <w:t xml:space="preserve">We see some reasons to state that the above offers will be considered by respective governmental authorities and OAO “Russian Railways”. </w:t>
      </w:r>
    </w:p>
    <w:p w:rsidR="0054346D" w:rsidRPr="00FD40CD" w:rsidRDefault="0054346D" w:rsidP="00270997">
      <w:pPr>
        <w:spacing w:line="360" w:lineRule="auto"/>
        <w:ind w:firstLine="708"/>
        <w:jc w:val="both"/>
        <w:rPr>
          <w:rFonts w:ascii="Times New Roman" w:hAnsi="Times New Roman" w:cs="Times New Roman"/>
          <w:sz w:val="28"/>
          <w:lang w:val="en-US"/>
        </w:rPr>
      </w:pPr>
    </w:p>
    <w:p w:rsidR="006E2258" w:rsidRPr="00F2429A" w:rsidRDefault="008D43E7" w:rsidP="0054346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References</w:t>
      </w:r>
      <w:r w:rsidR="0054346D" w:rsidRPr="00F2429A">
        <w:rPr>
          <w:rFonts w:ascii="Times New Roman" w:hAnsi="Times New Roman" w:cs="Times New Roman"/>
          <w:sz w:val="28"/>
          <w:szCs w:val="28"/>
          <w:lang w:val="en-US"/>
        </w:rPr>
        <w:t xml:space="preserve">: </w:t>
      </w:r>
    </w:p>
    <w:p w:rsidR="00F2429A" w:rsidRPr="00F2429A" w:rsidRDefault="00F2429A" w:rsidP="00F2429A">
      <w:pPr>
        <w:spacing w:line="360" w:lineRule="auto"/>
        <w:ind w:left="360"/>
        <w:jc w:val="both"/>
        <w:rPr>
          <w:rFonts w:ascii="Times New Roman" w:hAnsi="Times New Roman" w:cs="Times New Roman"/>
          <w:sz w:val="28"/>
          <w:szCs w:val="28"/>
          <w:lang w:val="en-US"/>
        </w:rPr>
      </w:pPr>
      <w:r w:rsidRPr="00F2429A">
        <w:rPr>
          <w:rFonts w:ascii="Times New Roman" w:hAnsi="Times New Roman" w:cs="Times New Roman"/>
          <w:bCs/>
          <w:sz w:val="28"/>
          <w:szCs w:val="28"/>
          <w:lang w:val="en-US"/>
        </w:rPr>
        <w:t>1</w:t>
      </w:r>
      <w:r>
        <w:rPr>
          <w:rFonts w:ascii="Times New Roman" w:hAnsi="Times New Roman" w:cs="Times New Roman"/>
          <w:bCs/>
          <w:sz w:val="28"/>
          <w:szCs w:val="28"/>
          <w:lang w:val="en-US"/>
        </w:rPr>
        <w:t>.</w:t>
      </w:r>
      <w:r w:rsidRPr="00F2429A">
        <w:rPr>
          <w:rFonts w:ascii="Times New Roman" w:hAnsi="Times New Roman" w:cs="Times New Roman"/>
          <w:bCs/>
          <w:sz w:val="28"/>
          <w:szCs w:val="28"/>
          <w:lang w:val="en-US"/>
        </w:rPr>
        <w:t xml:space="preserve"> D. Simakov, Ministry of communication lines more expensive than “Gazprom”, Vedomosti. 149 (2002) 2. </w:t>
      </w:r>
    </w:p>
    <w:p w:rsidR="0054346D" w:rsidRPr="00F2429A" w:rsidRDefault="002D24CF" w:rsidP="00F2429A">
      <w:pPr>
        <w:spacing w:line="360" w:lineRule="auto"/>
        <w:ind w:left="360"/>
        <w:jc w:val="both"/>
        <w:rPr>
          <w:rFonts w:ascii="Times New Roman" w:hAnsi="Times New Roman" w:cs="Times New Roman"/>
          <w:bCs/>
          <w:sz w:val="28"/>
          <w:szCs w:val="28"/>
          <w:lang w:val="en-US"/>
        </w:rPr>
      </w:pPr>
      <w:r w:rsidRPr="00F2429A">
        <w:rPr>
          <w:rFonts w:ascii="Times New Roman" w:hAnsi="Times New Roman" w:cs="Times New Roman"/>
          <w:bCs/>
          <w:sz w:val="28"/>
          <w:szCs w:val="28"/>
          <w:lang w:val="en-US"/>
        </w:rPr>
        <w:t>2</w:t>
      </w:r>
      <w:r w:rsidR="00F2429A">
        <w:rPr>
          <w:rFonts w:ascii="Times New Roman" w:hAnsi="Times New Roman" w:cs="Times New Roman"/>
          <w:bCs/>
          <w:sz w:val="28"/>
          <w:szCs w:val="28"/>
          <w:lang w:val="en-US"/>
        </w:rPr>
        <w:t>.</w:t>
      </w:r>
      <w:r w:rsidRPr="00F2429A">
        <w:rPr>
          <w:rFonts w:ascii="Times New Roman" w:hAnsi="Times New Roman" w:cs="Times New Roman"/>
          <w:bCs/>
          <w:sz w:val="28"/>
          <w:szCs w:val="28"/>
          <w:lang w:val="en-US"/>
        </w:rPr>
        <w:t xml:space="preserve"> </w:t>
      </w:r>
      <w:r w:rsidR="008D43E7" w:rsidRPr="00F2429A">
        <w:rPr>
          <w:rFonts w:ascii="Times New Roman" w:hAnsi="Times New Roman" w:cs="Times New Roman"/>
          <w:bCs/>
          <w:sz w:val="28"/>
          <w:szCs w:val="28"/>
          <w:lang w:val="en-US"/>
        </w:rPr>
        <w:t xml:space="preserve">Annual report of OAO “Russian Railways” for 2013 </w:t>
      </w:r>
      <w:r w:rsidR="006036DC" w:rsidRPr="00F2429A">
        <w:rPr>
          <w:rFonts w:ascii="Times New Roman" w:hAnsi="Times New Roman" w:cs="Times New Roman"/>
          <w:bCs/>
          <w:sz w:val="28"/>
          <w:szCs w:val="28"/>
          <w:lang w:val="en-US"/>
        </w:rPr>
        <w:t xml:space="preserve"> </w:t>
      </w:r>
      <w:r w:rsidR="00174F13" w:rsidRPr="00F2429A">
        <w:rPr>
          <w:rFonts w:ascii="Times New Roman" w:hAnsi="Times New Roman" w:cs="Times New Roman"/>
          <w:bCs/>
          <w:sz w:val="28"/>
          <w:szCs w:val="28"/>
          <w:lang w:val="en-US"/>
        </w:rPr>
        <w:t>[</w:t>
      </w:r>
      <w:hyperlink r:id="rId13" w:history="1">
        <w:r w:rsidR="006036DC" w:rsidRPr="00F2429A">
          <w:rPr>
            <w:rStyle w:val="ae"/>
            <w:rFonts w:ascii="Times New Roman" w:hAnsi="Times New Roman" w:cs="Times New Roman"/>
            <w:bCs/>
            <w:sz w:val="28"/>
            <w:szCs w:val="28"/>
            <w:lang w:val="en-US"/>
          </w:rPr>
          <w:t>http://ir.rzd.ru/dbmm/download?vp=58&amp;load=y&amp;col_id=121&amp;id=314</w:t>
        </w:r>
      </w:hyperlink>
      <w:r w:rsidR="00174F13" w:rsidRPr="00F2429A">
        <w:rPr>
          <w:rFonts w:ascii="Times New Roman" w:hAnsi="Times New Roman" w:cs="Times New Roman"/>
          <w:bCs/>
          <w:sz w:val="28"/>
          <w:szCs w:val="28"/>
          <w:lang w:val="en-US"/>
        </w:rPr>
        <w:t>].</w:t>
      </w:r>
    </w:p>
    <w:p w:rsidR="00F2429A" w:rsidRPr="00F2429A" w:rsidRDefault="00F2429A" w:rsidP="00F2429A">
      <w:pPr>
        <w:spacing w:line="360" w:lineRule="auto"/>
        <w:ind w:left="360"/>
        <w:jc w:val="both"/>
        <w:rPr>
          <w:rFonts w:ascii="Times New Roman" w:hAnsi="Times New Roman" w:cs="Times New Roman"/>
          <w:sz w:val="28"/>
          <w:szCs w:val="28"/>
          <w:lang w:val="en-US"/>
        </w:rPr>
      </w:pPr>
      <w:r w:rsidRPr="00F2429A">
        <w:rPr>
          <w:rFonts w:ascii="Times New Roman" w:hAnsi="Times New Roman" w:cs="Times New Roman"/>
          <w:bCs/>
          <w:sz w:val="28"/>
          <w:szCs w:val="28"/>
          <w:lang w:val="en-US"/>
        </w:rPr>
        <w:t>3</w:t>
      </w:r>
      <w:r>
        <w:rPr>
          <w:rFonts w:ascii="Times New Roman" w:hAnsi="Times New Roman" w:cs="Times New Roman"/>
          <w:bCs/>
          <w:sz w:val="28"/>
          <w:szCs w:val="28"/>
          <w:lang w:val="en-US"/>
        </w:rPr>
        <w:t>.</w:t>
      </w:r>
      <w:r w:rsidRPr="00F2429A">
        <w:rPr>
          <w:rFonts w:ascii="Times New Roman" w:hAnsi="Times New Roman" w:cs="Times New Roman"/>
          <w:bCs/>
          <w:sz w:val="28"/>
          <w:szCs w:val="28"/>
          <w:lang w:val="en-US"/>
        </w:rPr>
        <w:t xml:space="preserve"> F.I. Khusainov, Rail reform: achievements and problems, Vestnik transporta. 4 (2011) 8-14.</w:t>
      </w:r>
    </w:p>
    <w:p w:rsidR="0054346D" w:rsidRPr="00F2429A" w:rsidRDefault="00F2429A" w:rsidP="00F2429A">
      <w:pPr>
        <w:spacing w:line="360" w:lineRule="auto"/>
        <w:ind w:left="360"/>
        <w:jc w:val="both"/>
        <w:rPr>
          <w:rStyle w:val="ae"/>
          <w:rFonts w:ascii="Times New Roman" w:hAnsi="Times New Roman" w:cs="Times New Roman"/>
          <w:color w:val="auto"/>
          <w:sz w:val="28"/>
          <w:szCs w:val="28"/>
          <w:u w:val="none"/>
          <w:lang w:val="en-US"/>
        </w:rPr>
      </w:pPr>
      <w:r w:rsidRPr="00F2429A">
        <w:rPr>
          <w:rFonts w:ascii="Times New Roman" w:hAnsi="Times New Roman" w:cs="Times New Roman"/>
          <w:sz w:val="28"/>
          <w:szCs w:val="28"/>
          <w:lang w:val="en-US"/>
        </w:rPr>
        <w:t>4</w:t>
      </w:r>
      <w:r>
        <w:rPr>
          <w:rFonts w:ascii="Times New Roman" w:hAnsi="Times New Roman" w:cs="Times New Roman"/>
          <w:sz w:val="28"/>
          <w:szCs w:val="28"/>
          <w:lang w:val="en-US"/>
        </w:rPr>
        <w:t>.</w:t>
      </w:r>
      <w:r w:rsidRPr="00F2429A">
        <w:rPr>
          <w:rFonts w:ascii="Times New Roman" w:hAnsi="Times New Roman" w:cs="Times New Roman"/>
          <w:sz w:val="28"/>
          <w:szCs w:val="28"/>
          <w:lang w:val="en-US"/>
        </w:rPr>
        <w:t xml:space="preserve"> </w:t>
      </w:r>
      <w:r w:rsidR="00E176E1" w:rsidRPr="00F2429A">
        <w:rPr>
          <w:rFonts w:ascii="Times New Roman" w:hAnsi="Times New Roman" w:cs="Times New Roman"/>
          <w:sz w:val="28"/>
          <w:szCs w:val="28"/>
          <w:lang w:val="en-US"/>
        </w:rPr>
        <w:t xml:space="preserve">V. G. </w:t>
      </w:r>
      <w:r w:rsidR="00821309" w:rsidRPr="00F2429A">
        <w:rPr>
          <w:rFonts w:ascii="Times New Roman" w:hAnsi="Times New Roman" w:cs="Times New Roman"/>
          <w:sz w:val="28"/>
          <w:szCs w:val="28"/>
          <w:lang w:val="en-US"/>
        </w:rPr>
        <w:t>Larionov</w:t>
      </w:r>
      <w:r w:rsidR="00E176E1" w:rsidRPr="00F2429A">
        <w:rPr>
          <w:rFonts w:ascii="Times New Roman" w:hAnsi="Times New Roman" w:cs="Times New Roman"/>
          <w:sz w:val="28"/>
          <w:szCs w:val="28"/>
          <w:lang w:val="en-US"/>
        </w:rPr>
        <w:t>,</w:t>
      </w:r>
      <w:r w:rsidR="00821309" w:rsidRPr="00F2429A">
        <w:rPr>
          <w:rFonts w:ascii="Times New Roman" w:hAnsi="Times New Roman" w:cs="Times New Roman"/>
          <w:sz w:val="28"/>
          <w:szCs w:val="28"/>
          <w:lang w:val="en-US"/>
        </w:rPr>
        <w:t xml:space="preserve"> Problems of transport in Russia in the view of present industrial logistics</w:t>
      </w:r>
      <w:r w:rsidR="00AC0B04" w:rsidRPr="00F2429A">
        <w:rPr>
          <w:rFonts w:ascii="Times New Roman" w:hAnsi="Times New Roman" w:cs="Times New Roman"/>
          <w:sz w:val="28"/>
          <w:szCs w:val="28"/>
          <w:lang w:val="en-US"/>
        </w:rPr>
        <w:t xml:space="preserve">, </w:t>
      </w:r>
      <w:r w:rsidR="00821309" w:rsidRPr="00F2429A">
        <w:rPr>
          <w:rFonts w:ascii="Times New Roman" w:hAnsi="Times New Roman" w:cs="Times New Roman"/>
          <w:sz w:val="28"/>
          <w:szCs w:val="28"/>
          <w:lang w:val="en-US"/>
        </w:rPr>
        <w:t>Rossiyskoye predprinimatelstvo</w:t>
      </w:r>
      <w:r w:rsidR="00AC0B04" w:rsidRPr="00F2429A">
        <w:rPr>
          <w:rFonts w:ascii="Times New Roman" w:hAnsi="Times New Roman" w:cs="Times New Roman"/>
          <w:sz w:val="28"/>
          <w:szCs w:val="28"/>
          <w:lang w:val="en-US"/>
        </w:rPr>
        <w:t xml:space="preserve">. </w:t>
      </w:r>
      <w:r w:rsidR="002C26F2" w:rsidRPr="00F2429A">
        <w:rPr>
          <w:rFonts w:ascii="Times New Roman" w:hAnsi="Times New Roman" w:cs="Times New Roman"/>
          <w:sz w:val="28"/>
          <w:szCs w:val="28"/>
          <w:lang w:val="en-US"/>
        </w:rPr>
        <w:t>24 (</w:t>
      </w:r>
      <w:r w:rsidR="00AC0B04" w:rsidRPr="00F2429A">
        <w:rPr>
          <w:rFonts w:ascii="Times New Roman" w:hAnsi="Times New Roman" w:cs="Times New Roman"/>
          <w:sz w:val="28"/>
          <w:szCs w:val="28"/>
          <w:lang w:val="en-US"/>
        </w:rPr>
        <w:t>2013)</w:t>
      </w:r>
      <w:r w:rsidR="002C26F2" w:rsidRPr="00F2429A">
        <w:rPr>
          <w:rFonts w:ascii="Times New Roman" w:hAnsi="Times New Roman" w:cs="Times New Roman"/>
          <w:sz w:val="28"/>
          <w:szCs w:val="28"/>
          <w:lang w:val="en-US"/>
        </w:rPr>
        <w:t xml:space="preserve"> 145-152. </w:t>
      </w:r>
    </w:p>
    <w:p w:rsidR="00F2429A" w:rsidRPr="00F2429A" w:rsidRDefault="00F2429A" w:rsidP="00F2429A">
      <w:pPr>
        <w:spacing w:line="360" w:lineRule="auto"/>
        <w:ind w:left="360"/>
        <w:jc w:val="both"/>
        <w:rPr>
          <w:rFonts w:ascii="Times New Roman" w:hAnsi="Times New Roman" w:cs="Times New Roman"/>
          <w:sz w:val="28"/>
          <w:szCs w:val="28"/>
          <w:lang w:val="en-US"/>
        </w:rPr>
      </w:pPr>
      <w:r w:rsidRPr="00F2429A">
        <w:rPr>
          <w:rFonts w:ascii="Times New Roman" w:hAnsi="Times New Roman" w:cs="Times New Roman"/>
          <w:bCs/>
          <w:sz w:val="28"/>
          <w:szCs w:val="28"/>
          <w:lang w:val="en-US"/>
        </w:rPr>
        <w:t>5</w:t>
      </w:r>
      <w:r>
        <w:rPr>
          <w:rFonts w:ascii="Times New Roman" w:hAnsi="Times New Roman" w:cs="Times New Roman"/>
          <w:bCs/>
          <w:sz w:val="28"/>
          <w:szCs w:val="28"/>
          <w:lang w:val="en-US"/>
        </w:rPr>
        <w:t>.</w:t>
      </w:r>
      <w:r w:rsidRPr="00F2429A">
        <w:rPr>
          <w:rFonts w:ascii="Times New Roman" w:hAnsi="Times New Roman" w:cs="Times New Roman"/>
          <w:bCs/>
          <w:sz w:val="28"/>
          <w:szCs w:val="28"/>
          <w:lang w:val="en-US"/>
        </w:rPr>
        <w:t xml:space="preserve"> F.I. Khusainov, Rolling stock management: revolution coming, RZhD-Partner. 20 (2010) 34-38. </w:t>
      </w:r>
    </w:p>
    <w:p w:rsidR="00F2429A" w:rsidRPr="00F2429A" w:rsidRDefault="00F2429A" w:rsidP="00F2429A">
      <w:pPr>
        <w:spacing w:line="360" w:lineRule="auto"/>
        <w:ind w:left="360"/>
        <w:jc w:val="both"/>
        <w:rPr>
          <w:rFonts w:ascii="Times New Roman" w:hAnsi="Times New Roman" w:cs="Times New Roman"/>
          <w:sz w:val="28"/>
          <w:szCs w:val="28"/>
          <w:lang w:val="en-US"/>
        </w:rPr>
      </w:pPr>
      <w:r w:rsidRPr="00F2429A">
        <w:rPr>
          <w:rFonts w:ascii="Times New Roman" w:hAnsi="Times New Roman" w:cs="Times New Roman"/>
          <w:sz w:val="28"/>
          <w:szCs w:val="28"/>
          <w:lang w:val="en-US"/>
        </w:rPr>
        <w:t>6</w:t>
      </w:r>
      <w:r>
        <w:rPr>
          <w:rFonts w:ascii="Times New Roman" w:hAnsi="Times New Roman" w:cs="Times New Roman"/>
          <w:sz w:val="28"/>
          <w:szCs w:val="28"/>
          <w:lang w:val="en-US"/>
        </w:rPr>
        <w:t>.</w:t>
      </w:r>
      <w:r w:rsidRPr="00F2429A">
        <w:rPr>
          <w:rFonts w:ascii="Times New Roman" w:hAnsi="Times New Roman" w:cs="Times New Roman"/>
          <w:sz w:val="28"/>
          <w:szCs w:val="28"/>
          <w:lang w:val="en-US"/>
        </w:rPr>
        <w:t xml:space="preserve"> M. Dmitrieva, M. Kuzminov,. Transport services market for five years’ term: state contract and competition with economy of scale, RZhD-Partner. 20 (2009) 37-40.</w:t>
      </w:r>
    </w:p>
    <w:p w:rsidR="00F2429A" w:rsidRDefault="00F2429A" w:rsidP="00F2429A">
      <w:pPr>
        <w:spacing w:line="360" w:lineRule="auto"/>
        <w:ind w:left="360"/>
        <w:jc w:val="both"/>
        <w:rPr>
          <w:rFonts w:ascii="Times New Roman" w:hAnsi="Times New Roman" w:cs="Times New Roman"/>
          <w:sz w:val="28"/>
          <w:szCs w:val="28"/>
          <w:lang w:val="en-US"/>
        </w:rPr>
      </w:pPr>
      <w:r w:rsidRPr="00F2429A">
        <w:rPr>
          <w:rFonts w:ascii="Times New Roman" w:hAnsi="Times New Roman" w:cs="Times New Roman"/>
          <w:sz w:val="28"/>
          <w:szCs w:val="28"/>
          <w:lang w:val="en-US"/>
        </w:rPr>
        <w:t>7</w:t>
      </w:r>
      <w:r>
        <w:rPr>
          <w:rFonts w:ascii="Times New Roman" w:hAnsi="Times New Roman" w:cs="Times New Roman"/>
          <w:sz w:val="28"/>
          <w:szCs w:val="28"/>
          <w:lang w:val="en-US"/>
        </w:rPr>
        <w:t>.</w:t>
      </w:r>
      <w:r w:rsidRPr="00F2429A">
        <w:rPr>
          <w:rFonts w:ascii="Times New Roman" w:hAnsi="Times New Roman" w:cs="Times New Roman"/>
          <w:sz w:val="28"/>
          <w:szCs w:val="28"/>
          <w:lang w:val="en-US"/>
        </w:rPr>
        <w:t xml:space="preserve"> S. Guriev, R. Pittman, E. Shevyakhova, Competition against regulation : offers on rail restructuring at the third stage of reform, Moscow, CEFIR, 2003.</w:t>
      </w:r>
    </w:p>
    <w:p w:rsidR="00F2429A" w:rsidRPr="00F2429A" w:rsidRDefault="00F2429A" w:rsidP="00F2429A">
      <w:pPr>
        <w:spacing w:line="360" w:lineRule="auto"/>
        <w:ind w:left="360"/>
        <w:jc w:val="both"/>
        <w:rPr>
          <w:rFonts w:ascii="Times New Roman" w:hAnsi="Times New Roman" w:cs="Times New Roman"/>
          <w:sz w:val="28"/>
          <w:szCs w:val="28"/>
          <w:lang w:val="en-US"/>
        </w:rPr>
      </w:pPr>
      <w:r w:rsidRPr="00F2429A">
        <w:rPr>
          <w:rFonts w:ascii="Times New Roman" w:hAnsi="Times New Roman" w:cs="Times New Roman"/>
          <w:sz w:val="28"/>
          <w:szCs w:val="28"/>
          <w:lang w:val="en-US"/>
        </w:rPr>
        <w:t>8</w:t>
      </w:r>
      <w:r>
        <w:rPr>
          <w:rFonts w:ascii="Times New Roman" w:hAnsi="Times New Roman" w:cs="Times New Roman"/>
          <w:sz w:val="28"/>
          <w:szCs w:val="28"/>
          <w:lang w:val="en-US"/>
        </w:rPr>
        <w:t>.</w:t>
      </w:r>
      <w:r w:rsidRPr="00F2429A">
        <w:rPr>
          <w:rFonts w:ascii="Times New Roman" w:hAnsi="Times New Roman" w:cs="Times New Roman"/>
          <w:sz w:val="28"/>
          <w:szCs w:val="28"/>
          <w:lang w:val="en-US"/>
        </w:rPr>
        <w:t xml:space="preserve"> Yu. Saakyan, V. Savchuk, I. Tereshko, Analysis of foreign research of </w:t>
      </w:r>
    </w:p>
    <w:p w:rsidR="00F2429A" w:rsidRPr="00F2429A" w:rsidRDefault="00F2429A" w:rsidP="00F2429A">
      <w:pPr>
        <w:spacing w:line="360" w:lineRule="auto"/>
        <w:ind w:left="360"/>
        <w:jc w:val="both"/>
        <w:rPr>
          <w:rFonts w:ascii="Times New Roman" w:hAnsi="Times New Roman" w:cs="Times New Roman"/>
          <w:bCs/>
          <w:sz w:val="28"/>
          <w:szCs w:val="28"/>
          <w:lang w:val="en-US"/>
        </w:rPr>
      </w:pPr>
      <w:r w:rsidRPr="00F2429A">
        <w:rPr>
          <w:rFonts w:ascii="Times New Roman" w:hAnsi="Times New Roman" w:cs="Times New Roman"/>
          <w:sz w:val="28"/>
          <w:szCs w:val="28"/>
          <w:lang w:val="en-US"/>
        </w:rPr>
        <w:t>separation of railway transport infrastructure and freight business, Economics of railways. 7 (2013) 12-20.</w:t>
      </w:r>
    </w:p>
    <w:p w:rsidR="0054346D" w:rsidRPr="00F2429A" w:rsidRDefault="00F2429A" w:rsidP="00F2429A">
      <w:pPr>
        <w:spacing w:line="360" w:lineRule="auto"/>
        <w:ind w:left="360"/>
        <w:jc w:val="both"/>
        <w:rPr>
          <w:rFonts w:ascii="Times New Roman" w:hAnsi="Times New Roman" w:cs="Times New Roman"/>
          <w:sz w:val="28"/>
          <w:szCs w:val="28"/>
          <w:lang w:val="en-US"/>
        </w:rPr>
      </w:pPr>
      <w:r w:rsidRPr="00F2429A">
        <w:rPr>
          <w:rFonts w:ascii="Times New Roman" w:hAnsi="Times New Roman" w:cs="Times New Roman"/>
          <w:sz w:val="28"/>
          <w:szCs w:val="28"/>
          <w:lang w:val="en-US"/>
        </w:rPr>
        <w:lastRenderedPageBreak/>
        <w:t>9</w:t>
      </w:r>
      <w:r>
        <w:rPr>
          <w:rFonts w:ascii="Times New Roman" w:hAnsi="Times New Roman" w:cs="Times New Roman"/>
          <w:sz w:val="28"/>
          <w:szCs w:val="28"/>
          <w:lang w:val="en-US"/>
        </w:rPr>
        <w:t>.</w:t>
      </w:r>
      <w:r w:rsidRPr="00F2429A">
        <w:rPr>
          <w:rFonts w:ascii="Times New Roman" w:hAnsi="Times New Roman" w:cs="Times New Roman"/>
          <w:sz w:val="28"/>
          <w:szCs w:val="28"/>
          <w:lang w:val="en-US"/>
        </w:rPr>
        <w:t xml:space="preserve"> </w:t>
      </w:r>
      <w:r w:rsidR="00E176E1" w:rsidRPr="00F2429A">
        <w:rPr>
          <w:rFonts w:ascii="Times New Roman" w:hAnsi="Times New Roman" w:cs="Times New Roman"/>
          <w:sz w:val="28"/>
          <w:szCs w:val="28"/>
          <w:lang w:val="en-US"/>
        </w:rPr>
        <w:t xml:space="preserve">L. </w:t>
      </w:r>
      <w:r w:rsidR="00A0694B" w:rsidRPr="00F2429A">
        <w:rPr>
          <w:rFonts w:ascii="Times New Roman" w:hAnsi="Times New Roman" w:cs="Times New Roman"/>
          <w:sz w:val="28"/>
          <w:szCs w:val="28"/>
          <w:lang w:val="en-US"/>
        </w:rPr>
        <w:t>Plakitina</w:t>
      </w:r>
      <w:r w:rsidR="00E176E1" w:rsidRPr="00F2429A">
        <w:rPr>
          <w:rFonts w:ascii="Times New Roman" w:hAnsi="Times New Roman" w:cs="Times New Roman"/>
          <w:sz w:val="28"/>
          <w:szCs w:val="28"/>
          <w:lang w:val="en-US"/>
        </w:rPr>
        <w:t>,</w:t>
      </w:r>
      <w:r w:rsidR="00A0694B" w:rsidRPr="00F2429A">
        <w:rPr>
          <w:rFonts w:ascii="Times New Roman" w:hAnsi="Times New Roman" w:cs="Times New Roman"/>
          <w:sz w:val="28"/>
          <w:szCs w:val="28"/>
          <w:lang w:val="en-US"/>
        </w:rPr>
        <w:t xml:space="preserve"> Key challenges and threats for coal mining and export in world’s main countries, the CIS and Russia till 2030</w:t>
      </w:r>
      <w:r w:rsidR="006036DC" w:rsidRPr="00F2429A">
        <w:rPr>
          <w:rFonts w:ascii="Times New Roman" w:hAnsi="Times New Roman" w:cs="Times New Roman"/>
          <w:sz w:val="28"/>
          <w:szCs w:val="28"/>
          <w:lang w:val="en-US"/>
        </w:rPr>
        <w:t xml:space="preserve">. </w:t>
      </w:r>
      <w:r w:rsidR="002C26F2" w:rsidRPr="00F2429A">
        <w:rPr>
          <w:rFonts w:ascii="Times New Roman" w:hAnsi="Times New Roman" w:cs="Times New Roman"/>
          <w:sz w:val="28"/>
          <w:szCs w:val="28"/>
          <w:lang w:val="en-US"/>
        </w:rPr>
        <w:t>[</w:t>
      </w:r>
      <w:hyperlink r:id="rId14" w:history="1">
        <w:r w:rsidR="006036DC" w:rsidRPr="00F2429A">
          <w:rPr>
            <w:rStyle w:val="ae"/>
            <w:rFonts w:ascii="Times New Roman" w:hAnsi="Times New Roman" w:cs="Times New Roman"/>
            <w:sz w:val="28"/>
            <w:szCs w:val="28"/>
            <w:lang w:val="en-US"/>
          </w:rPr>
          <w:t>www.eriras.ru/files/pls_in-t_a_smita_vyzovy_i_ugrozy_may_2014_g_nov.pdf+&amp;cd=2&amp;hl=ru&amp;ct=clnk&amp;gl=ru</w:t>
        </w:r>
      </w:hyperlink>
      <w:r w:rsidR="002C26F2" w:rsidRPr="00F2429A">
        <w:rPr>
          <w:rFonts w:ascii="Times New Roman" w:hAnsi="Times New Roman" w:cs="Times New Roman"/>
          <w:sz w:val="28"/>
          <w:szCs w:val="28"/>
          <w:lang w:val="en-US"/>
        </w:rPr>
        <w:t xml:space="preserve">]. </w:t>
      </w:r>
    </w:p>
    <w:p w:rsidR="0054346D" w:rsidRPr="00F2429A" w:rsidRDefault="00F2429A" w:rsidP="00F2429A">
      <w:pPr>
        <w:spacing w:line="360" w:lineRule="auto"/>
        <w:ind w:left="360"/>
        <w:jc w:val="both"/>
        <w:rPr>
          <w:rStyle w:val="ae"/>
          <w:rFonts w:ascii="Times New Roman" w:hAnsi="Times New Roman" w:cs="Times New Roman"/>
          <w:color w:val="auto"/>
          <w:sz w:val="28"/>
          <w:szCs w:val="28"/>
          <w:u w:val="none"/>
          <w:lang w:val="en-US"/>
        </w:rPr>
      </w:pPr>
      <w:r w:rsidRPr="00F2429A">
        <w:rPr>
          <w:rFonts w:ascii="Times New Roman" w:hAnsi="Times New Roman" w:cs="Times New Roman"/>
          <w:sz w:val="28"/>
          <w:szCs w:val="28"/>
          <w:lang w:val="en-US"/>
        </w:rPr>
        <w:t>10</w:t>
      </w:r>
      <w:r>
        <w:rPr>
          <w:rFonts w:ascii="Times New Roman" w:hAnsi="Times New Roman" w:cs="Times New Roman"/>
          <w:sz w:val="28"/>
          <w:szCs w:val="28"/>
          <w:lang w:val="en-US"/>
        </w:rPr>
        <w:t>.</w:t>
      </w:r>
      <w:r w:rsidRPr="00F2429A">
        <w:rPr>
          <w:rFonts w:ascii="Times New Roman" w:hAnsi="Times New Roman" w:cs="Times New Roman"/>
          <w:sz w:val="28"/>
          <w:szCs w:val="28"/>
          <w:lang w:val="en-US"/>
        </w:rPr>
        <w:t xml:space="preserve"> </w:t>
      </w:r>
      <w:r w:rsidR="00E176E1" w:rsidRPr="00F2429A">
        <w:rPr>
          <w:rFonts w:ascii="Times New Roman" w:hAnsi="Times New Roman" w:cs="Times New Roman"/>
          <w:sz w:val="28"/>
          <w:szCs w:val="28"/>
          <w:lang w:val="en-US"/>
        </w:rPr>
        <w:t xml:space="preserve">O. </w:t>
      </w:r>
      <w:r w:rsidR="00A0694B" w:rsidRPr="00F2429A">
        <w:rPr>
          <w:rFonts w:ascii="Times New Roman" w:hAnsi="Times New Roman" w:cs="Times New Roman"/>
          <w:sz w:val="28"/>
          <w:szCs w:val="28"/>
          <w:lang w:val="en-US"/>
        </w:rPr>
        <w:t>Trudov</w:t>
      </w:r>
      <w:r w:rsidR="00E176E1" w:rsidRPr="00F2429A">
        <w:rPr>
          <w:rFonts w:ascii="Times New Roman" w:hAnsi="Times New Roman" w:cs="Times New Roman"/>
          <w:sz w:val="28"/>
          <w:szCs w:val="28"/>
          <w:lang w:val="en-US"/>
        </w:rPr>
        <w:t>,</w:t>
      </w:r>
      <w:r w:rsidR="00A0694B" w:rsidRPr="00F2429A">
        <w:rPr>
          <w:rFonts w:ascii="Times New Roman" w:hAnsi="Times New Roman" w:cs="Times New Roman"/>
          <w:sz w:val="28"/>
          <w:szCs w:val="28"/>
          <w:lang w:val="en-US"/>
        </w:rPr>
        <w:t xml:space="preserve"> Two sides of transport problem</w:t>
      </w:r>
      <w:r w:rsidR="00777361" w:rsidRPr="00F2429A">
        <w:rPr>
          <w:rFonts w:ascii="Times New Roman" w:hAnsi="Times New Roman" w:cs="Times New Roman"/>
          <w:sz w:val="28"/>
          <w:szCs w:val="28"/>
          <w:lang w:val="en-US"/>
        </w:rPr>
        <w:t xml:space="preserve">, </w:t>
      </w:r>
      <w:r w:rsidR="00A0694B" w:rsidRPr="00F2429A">
        <w:rPr>
          <w:rFonts w:ascii="Times New Roman" w:hAnsi="Times New Roman" w:cs="Times New Roman"/>
          <w:sz w:val="28"/>
          <w:szCs w:val="28"/>
          <w:lang w:val="en-US"/>
        </w:rPr>
        <w:t>Nezavisimaya gazeta</w:t>
      </w:r>
      <w:r w:rsidR="00777361" w:rsidRPr="00F2429A">
        <w:rPr>
          <w:rFonts w:ascii="Times New Roman" w:hAnsi="Times New Roman" w:cs="Times New Roman"/>
          <w:sz w:val="28"/>
          <w:szCs w:val="28"/>
          <w:lang w:val="en-US"/>
        </w:rPr>
        <w:t xml:space="preserve">, 15.10 (2013) 3 </w:t>
      </w:r>
      <w:r w:rsidR="00174F13" w:rsidRPr="00F2429A">
        <w:rPr>
          <w:rFonts w:ascii="Times New Roman" w:hAnsi="Times New Roman" w:cs="Times New Roman"/>
          <w:sz w:val="28"/>
          <w:szCs w:val="28"/>
          <w:lang w:val="en-US"/>
        </w:rPr>
        <w:t>[</w:t>
      </w:r>
      <w:hyperlink r:id="rId15" w:history="1">
        <w:r w:rsidR="006036DC" w:rsidRPr="00F2429A">
          <w:rPr>
            <w:rStyle w:val="ae"/>
            <w:rFonts w:ascii="Times New Roman" w:hAnsi="Times New Roman" w:cs="Times New Roman"/>
            <w:sz w:val="28"/>
            <w:szCs w:val="28"/>
            <w:lang w:val="en-US"/>
          </w:rPr>
          <w:t>http://www.ng.ru/energy/2013-10-15/13_transport.html</w:t>
        </w:r>
      </w:hyperlink>
      <w:r w:rsidR="00174F13" w:rsidRPr="00F2429A">
        <w:rPr>
          <w:rStyle w:val="ae"/>
          <w:rFonts w:ascii="Times New Roman" w:hAnsi="Times New Roman" w:cs="Times New Roman"/>
          <w:sz w:val="28"/>
          <w:szCs w:val="28"/>
          <w:lang w:val="en-US"/>
        </w:rPr>
        <w:t>].</w:t>
      </w:r>
    </w:p>
    <w:p w:rsidR="00F2429A" w:rsidRPr="00821309" w:rsidRDefault="00F2429A">
      <w:pPr>
        <w:pStyle w:val="af0"/>
        <w:spacing w:line="360" w:lineRule="auto"/>
        <w:jc w:val="both"/>
        <w:rPr>
          <w:rFonts w:ascii="Times New Roman" w:hAnsi="Times New Roman" w:cs="Times New Roman"/>
          <w:sz w:val="28"/>
          <w:szCs w:val="28"/>
          <w:lang w:val="en-US"/>
        </w:rPr>
      </w:pPr>
    </w:p>
    <w:sectPr w:rsidR="00F2429A" w:rsidRPr="00821309" w:rsidSect="006E2258">
      <w:headerReference w:type="even" r:id="rId16"/>
      <w:headerReference w:type="default" r:id="rId17"/>
      <w:footerReference w:type="even" r:id="rId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92C" w:rsidRDefault="0001792C">
      <w:pPr>
        <w:spacing w:after="0" w:line="240" w:lineRule="auto"/>
      </w:pPr>
      <w:r>
        <w:separator/>
      </w:r>
    </w:p>
  </w:endnote>
  <w:endnote w:type="continuationSeparator" w:id="0">
    <w:p w:rsidR="0001792C" w:rsidRDefault="0001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13" w:rsidRDefault="006D317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21F13" w:rsidRDefault="000179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92C" w:rsidRDefault="0001792C">
      <w:pPr>
        <w:spacing w:after="0" w:line="240" w:lineRule="auto"/>
      </w:pPr>
      <w:r>
        <w:separator/>
      </w:r>
    </w:p>
  </w:footnote>
  <w:footnote w:type="continuationSeparator" w:id="0">
    <w:p w:rsidR="0001792C" w:rsidRDefault="00017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13" w:rsidRDefault="006D317A" w:rsidP="005B1E71">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21F13" w:rsidRDefault="0001792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F3E" w:rsidRDefault="006D317A" w:rsidP="005B1E71">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85A05">
      <w:rPr>
        <w:rStyle w:val="a8"/>
        <w:noProof/>
      </w:rPr>
      <w:t>2</w:t>
    </w:r>
    <w:r>
      <w:rPr>
        <w:rStyle w:val="a8"/>
      </w:rPr>
      <w:fldChar w:fldCharType="end"/>
    </w:r>
  </w:p>
  <w:p w:rsidR="005B1E71" w:rsidRDefault="0001792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3348"/>
    <w:multiLevelType w:val="hybridMultilevel"/>
    <w:tmpl w:val="8BEC4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023DE1"/>
    <w:multiLevelType w:val="hybridMultilevel"/>
    <w:tmpl w:val="3E5CDDD4"/>
    <w:lvl w:ilvl="0" w:tplc="0D6416D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CE03E74"/>
    <w:multiLevelType w:val="hybridMultilevel"/>
    <w:tmpl w:val="2BDE370E"/>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
    <w:nsid w:val="405B1F60"/>
    <w:multiLevelType w:val="hybridMultilevel"/>
    <w:tmpl w:val="B350B200"/>
    <w:lvl w:ilvl="0" w:tplc="771E56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69A7C21"/>
    <w:multiLevelType w:val="hybridMultilevel"/>
    <w:tmpl w:val="CB84012C"/>
    <w:lvl w:ilvl="0" w:tplc="5DC0ECB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136635C"/>
    <w:multiLevelType w:val="hybridMultilevel"/>
    <w:tmpl w:val="365843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A3938E8"/>
    <w:multiLevelType w:val="hybridMultilevel"/>
    <w:tmpl w:val="D1CE8226"/>
    <w:lvl w:ilvl="0" w:tplc="DAEE78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4F"/>
    <w:rsid w:val="0000370F"/>
    <w:rsid w:val="000076FA"/>
    <w:rsid w:val="00013A81"/>
    <w:rsid w:val="0001792C"/>
    <w:rsid w:val="00032F48"/>
    <w:rsid w:val="0003735E"/>
    <w:rsid w:val="00041894"/>
    <w:rsid w:val="0004680F"/>
    <w:rsid w:val="000568C1"/>
    <w:rsid w:val="00057BFF"/>
    <w:rsid w:val="000628F7"/>
    <w:rsid w:val="00066A77"/>
    <w:rsid w:val="000A2F73"/>
    <w:rsid w:val="000B4085"/>
    <w:rsid w:val="000C3C97"/>
    <w:rsid w:val="000E2B56"/>
    <w:rsid w:val="00112BF3"/>
    <w:rsid w:val="00151655"/>
    <w:rsid w:val="00172E74"/>
    <w:rsid w:val="00174F13"/>
    <w:rsid w:val="00186114"/>
    <w:rsid w:val="00197DDE"/>
    <w:rsid w:val="001C2B5B"/>
    <w:rsid w:val="001C574F"/>
    <w:rsid w:val="001F7037"/>
    <w:rsid w:val="002061AC"/>
    <w:rsid w:val="002134B8"/>
    <w:rsid w:val="00224A0E"/>
    <w:rsid w:val="002350CB"/>
    <w:rsid w:val="00243F9C"/>
    <w:rsid w:val="002461E6"/>
    <w:rsid w:val="00270997"/>
    <w:rsid w:val="00270FDF"/>
    <w:rsid w:val="00275D6E"/>
    <w:rsid w:val="002B1776"/>
    <w:rsid w:val="002C26F2"/>
    <w:rsid w:val="002C338E"/>
    <w:rsid w:val="002C7E9F"/>
    <w:rsid w:val="002D24CF"/>
    <w:rsid w:val="00302B7D"/>
    <w:rsid w:val="003047CC"/>
    <w:rsid w:val="00326469"/>
    <w:rsid w:val="003328F5"/>
    <w:rsid w:val="00370ABF"/>
    <w:rsid w:val="00374BD2"/>
    <w:rsid w:val="00394E3E"/>
    <w:rsid w:val="003A4D91"/>
    <w:rsid w:val="003C69A5"/>
    <w:rsid w:val="003D4E9A"/>
    <w:rsid w:val="00404013"/>
    <w:rsid w:val="004053DF"/>
    <w:rsid w:val="00442002"/>
    <w:rsid w:val="004716BA"/>
    <w:rsid w:val="0048556F"/>
    <w:rsid w:val="0049012C"/>
    <w:rsid w:val="0049065C"/>
    <w:rsid w:val="004A2B19"/>
    <w:rsid w:val="004C0827"/>
    <w:rsid w:val="004C3D47"/>
    <w:rsid w:val="00507140"/>
    <w:rsid w:val="00530ED1"/>
    <w:rsid w:val="00531E18"/>
    <w:rsid w:val="0053527F"/>
    <w:rsid w:val="0053581E"/>
    <w:rsid w:val="0054346D"/>
    <w:rsid w:val="00555B08"/>
    <w:rsid w:val="00555F1B"/>
    <w:rsid w:val="005668BA"/>
    <w:rsid w:val="005A4837"/>
    <w:rsid w:val="005A6AD5"/>
    <w:rsid w:val="005C4524"/>
    <w:rsid w:val="005F4DBB"/>
    <w:rsid w:val="005F7F18"/>
    <w:rsid w:val="006036DC"/>
    <w:rsid w:val="00624B3D"/>
    <w:rsid w:val="00641F2A"/>
    <w:rsid w:val="00642392"/>
    <w:rsid w:val="00642A01"/>
    <w:rsid w:val="00657FA2"/>
    <w:rsid w:val="00665780"/>
    <w:rsid w:val="00676CC1"/>
    <w:rsid w:val="006869DA"/>
    <w:rsid w:val="006A0ED9"/>
    <w:rsid w:val="006C7BB6"/>
    <w:rsid w:val="006D22CC"/>
    <w:rsid w:val="006D317A"/>
    <w:rsid w:val="006E0A66"/>
    <w:rsid w:val="006E2258"/>
    <w:rsid w:val="006E24A9"/>
    <w:rsid w:val="006E6A45"/>
    <w:rsid w:val="006F188E"/>
    <w:rsid w:val="00702F9B"/>
    <w:rsid w:val="00710848"/>
    <w:rsid w:val="00725912"/>
    <w:rsid w:val="00726AAA"/>
    <w:rsid w:val="0073134A"/>
    <w:rsid w:val="00740407"/>
    <w:rsid w:val="007459A3"/>
    <w:rsid w:val="00775E17"/>
    <w:rsid w:val="00777361"/>
    <w:rsid w:val="007776DF"/>
    <w:rsid w:val="007806E5"/>
    <w:rsid w:val="007F2D86"/>
    <w:rsid w:val="00820A62"/>
    <w:rsid w:val="00821309"/>
    <w:rsid w:val="00824708"/>
    <w:rsid w:val="00825313"/>
    <w:rsid w:val="00833E35"/>
    <w:rsid w:val="008814D1"/>
    <w:rsid w:val="0088435C"/>
    <w:rsid w:val="008926B3"/>
    <w:rsid w:val="00893CD9"/>
    <w:rsid w:val="008A576F"/>
    <w:rsid w:val="008C726C"/>
    <w:rsid w:val="008D43E7"/>
    <w:rsid w:val="008D6D12"/>
    <w:rsid w:val="008E7672"/>
    <w:rsid w:val="009032F6"/>
    <w:rsid w:val="00913203"/>
    <w:rsid w:val="00916547"/>
    <w:rsid w:val="009300AC"/>
    <w:rsid w:val="009402FD"/>
    <w:rsid w:val="00956B1A"/>
    <w:rsid w:val="0096566C"/>
    <w:rsid w:val="00965EAB"/>
    <w:rsid w:val="009B50F3"/>
    <w:rsid w:val="009C6845"/>
    <w:rsid w:val="009D4963"/>
    <w:rsid w:val="009F5429"/>
    <w:rsid w:val="00A0079D"/>
    <w:rsid w:val="00A0694B"/>
    <w:rsid w:val="00A134AF"/>
    <w:rsid w:val="00A37BDC"/>
    <w:rsid w:val="00A429AE"/>
    <w:rsid w:val="00A56711"/>
    <w:rsid w:val="00A72696"/>
    <w:rsid w:val="00A73105"/>
    <w:rsid w:val="00A95E1B"/>
    <w:rsid w:val="00AA5CBB"/>
    <w:rsid w:val="00AC0B04"/>
    <w:rsid w:val="00AC16BE"/>
    <w:rsid w:val="00AC573E"/>
    <w:rsid w:val="00AE2672"/>
    <w:rsid w:val="00AE748E"/>
    <w:rsid w:val="00B2267C"/>
    <w:rsid w:val="00B33159"/>
    <w:rsid w:val="00B46B55"/>
    <w:rsid w:val="00B51AED"/>
    <w:rsid w:val="00B52540"/>
    <w:rsid w:val="00B77376"/>
    <w:rsid w:val="00B92049"/>
    <w:rsid w:val="00BC4EBB"/>
    <w:rsid w:val="00BF3488"/>
    <w:rsid w:val="00C05874"/>
    <w:rsid w:val="00C7304D"/>
    <w:rsid w:val="00C734C0"/>
    <w:rsid w:val="00C858A4"/>
    <w:rsid w:val="00C9040B"/>
    <w:rsid w:val="00C92870"/>
    <w:rsid w:val="00C9678B"/>
    <w:rsid w:val="00CB0A1A"/>
    <w:rsid w:val="00CB553F"/>
    <w:rsid w:val="00CD1C31"/>
    <w:rsid w:val="00CE1D28"/>
    <w:rsid w:val="00CE3B4A"/>
    <w:rsid w:val="00CF6D1B"/>
    <w:rsid w:val="00D51F49"/>
    <w:rsid w:val="00D55CA7"/>
    <w:rsid w:val="00D63B1C"/>
    <w:rsid w:val="00D724E0"/>
    <w:rsid w:val="00D75163"/>
    <w:rsid w:val="00D930C1"/>
    <w:rsid w:val="00DA072C"/>
    <w:rsid w:val="00DC4F7C"/>
    <w:rsid w:val="00DD645A"/>
    <w:rsid w:val="00DE10E9"/>
    <w:rsid w:val="00DE11BA"/>
    <w:rsid w:val="00DF244C"/>
    <w:rsid w:val="00E12B04"/>
    <w:rsid w:val="00E176E1"/>
    <w:rsid w:val="00E43162"/>
    <w:rsid w:val="00E4509D"/>
    <w:rsid w:val="00E46A27"/>
    <w:rsid w:val="00E77894"/>
    <w:rsid w:val="00E85A05"/>
    <w:rsid w:val="00E8610B"/>
    <w:rsid w:val="00EA58AA"/>
    <w:rsid w:val="00EA7125"/>
    <w:rsid w:val="00EB44EA"/>
    <w:rsid w:val="00EC5738"/>
    <w:rsid w:val="00ED55B4"/>
    <w:rsid w:val="00EE0BEC"/>
    <w:rsid w:val="00EE0CC5"/>
    <w:rsid w:val="00EE6883"/>
    <w:rsid w:val="00EF52F1"/>
    <w:rsid w:val="00F1352A"/>
    <w:rsid w:val="00F13F87"/>
    <w:rsid w:val="00F162C3"/>
    <w:rsid w:val="00F23174"/>
    <w:rsid w:val="00F2429A"/>
    <w:rsid w:val="00F50A7B"/>
    <w:rsid w:val="00F57D0A"/>
    <w:rsid w:val="00F70B76"/>
    <w:rsid w:val="00F7697D"/>
    <w:rsid w:val="00F90C3B"/>
    <w:rsid w:val="00F93012"/>
    <w:rsid w:val="00F949DE"/>
    <w:rsid w:val="00FB05E0"/>
    <w:rsid w:val="00FC50EE"/>
    <w:rsid w:val="00FD348E"/>
    <w:rsid w:val="00FD4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C21D0-D9C4-42D9-B0ED-FAE7F964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7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574F"/>
    <w:rPr>
      <w:rFonts w:ascii="Tahoma" w:hAnsi="Tahoma" w:cs="Tahoma"/>
      <w:sz w:val="16"/>
      <w:szCs w:val="16"/>
    </w:rPr>
  </w:style>
  <w:style w:type="paragraph" w:styleId="a5">
    <w:name w:val="No Spacing"/>
    <w:uiPriority w:val="1"/>
    <w:qFormat/>
    <w:rsid w:val="006E2258"/>
    <w:pPr>
      <w:spacing w:after="0" w:line="240" w:lineRule="auto"/>
    </w:pPr>
  </w:style>
  <w:style w:type="paragraph" w:styleId="2">
    <w:name w:val="Body Text Indent 2"/>
    <w:basedOn w:val="a"/>
    <w:link w:val="20"/>
    <w:rsid w:val="006E2258"/>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6E2258"/>
    <w:rPr>
      <w:rFonts w:ascii="Times New Roman" w:eastAsia="Times New Roman" w:hAnsi="Times New Roman" w:cs="Times New Roman"/>
      <w:sz w:val="24"/>
      <w:szCs w:val="24"/>
      <w:lang w:eastAsia="ru-RU"/>
    </w:rPr>
  </w:style>
  <w:style w:type="paragraph" w:styleId="a6">
    <w:name w:val="footer"/>
    <w:basedOn w:val="a"/>
    <w:link w:val="a7"/>
    <w:rsid w:val="006E22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6E2258"/>
    <w:rPr>
      <w:rFonts w:ascii="Times New Roman" w:eastAsia="Times New Roman" w:hAnsi="Times New Roman" w:cs="Times New Roman"/>
      <w:sz w:val="24"/>
      <w:szCs w:val="24"/>
      <w:lang w:eastAsia="ru-RU"/>
    </w:rPr>
  </w:style>
  <w:style w:type="character" w:styleId="a8">
    <w:name w:val="page number"/>
    <w:basedOn w:val="a0"/>
    <w:rsid w:val="006E2258"/>
  </w:style>
  <w:style w:type="paragraph" w:styleId="a9">
    <w:name w:val="header"/>
    <w:basedOn w:val="a"/>
    <w:link w:val="aa"/>
    <w:rsid w:val="006E22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6E2258"/>
    <w:rPr>
      <w:rFonts w:ascii="Times New Roman" w:eastAsia="Times New Roman" w:hAnsi="Times New Roman" w:cs="Times New Roman"/>
      <w:sz w:val="24"/>
      <w:szCs w:val="24"/>
      <w:lang w:eastAsia="ru-RU"/>
    </w:rPr>
  </w:style>
  <w:style w:type="table" w:styleId="ab">
    <w:name w:val="Table Grid"/>
    <w:basedOn w:val="a1"/>
    <w:uiPriority w:val="59"/>
    <w:rsid w:val="00062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unhideWhenUsed/>
    <w:rsid w:val="001C2B5B"/>
    <w:pPr>
      <w:spacing w:after="120"/>
    </w:pPr>
  </w:style>
  <w:style w:type="character" w:customStyle="1" w:styleId="ad">
    <w:name w:val="Основной текст Знак"/>
    <w:basedOn w:val="a0"/>
    <w:link w:val="ac"/>
    <w:uiPriority w:val="99"/>
    <w:rsid w:val="001C2B5B"/>
  </w:style>
  <w:style w:type="character" w:styleId="ae">
    <w:name w:val="Hyperlink"/>
    <w:basedOn w:val="a0"/>
    <w:uiPriority w:val="99"/>
    <w:unhideWhenUsed/>
    <w:rsid w:val="00833E35"/>
    <w:rPr>
      <w:color w:val="0000FF" w:themeColor="hyperlink"/>
      <w:u w:val="single"/>
    </w:rPr>
  </w:style>
  <w:style w:type="paragraph" w:styleId="3">
    <w:name w:val="Body Text Indent 3"/>
    <w:basedOn w:val="a"/>
    <w:link w:val="30"/>
    <w:uiPriority w:val="99"/>
    <w:semiHidden/>
    <w:unhideWhenUsed/>
    <w:rsid w:val="00270997"/>
    <w:pPr>
      <w:spacing w:after="120"/>
      <w:ind w:left="283"/>
    </w:pPr>
    <w:rPr>
      <w:sz w:val="16"/>
      <w:szCs w:val="16"/>
    </w:rPr>
  </w:style>
  <w:style w:type="character" w:customStyle="1" w:styleId="30">
    <w:name w:val="Основной текст с отступом 3 Знак"/>
    <w:basedOn w:val="a0"/>
    <w:link w:val="3"/>
    <w:uiPriority w:val="99"/>
    <w:semiHidden/>
    <w:rsid w:val="00270997"/>
    <w:rPr>
      <w:sz w:val="16"/>
      <w:szCs w:val="16"/>
    </w:rPr>
  </w:style>
  <w:style w:type="paragraph" w:styleId="af">
    <w:name w:val="Normal (Web)"/>
    <w:basedOn w:val="a"/>
    <w:uiPriority w:val="99"/>
    <w:semiHidden/>
    <w:unhideWhenUsed/>
    <w:rsid w:val="00642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543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70895">
      <w:bodyDiv w:val="1"/>
      <w:marLeft w:val="0"/>
      <w:marRight w:val="0"/>
      <w:marTop w:val="0"/>
      <w:marBottom w:val="0"/>
      <w:divBdr>
        <w:top w:val="none" w:sz="0" w:space="0" w:color="auto"/>
        <w:left w:val="none" w:sz="0" w:space="0" w:color="auto"/>
        <w:bottom w:val="none" w:sz="0" w:space="0" w:color="auto"/>
        <w:right w:val="none" w:sz="0" w:space="0" w:color="auto"/>
      </w:divBdr>
    </w:div>
    <w:div w:id="337775455">
      <w:bodyDiv w:val="1"/>
      <w:marLeft w:val="0"/>
      <w:marRight w:val="0"/>
      <w:marTop w:val="0"/>
      <w:marBottom w:val="0"/>
      <w:divBdr>
        <w:top w:val="none" w:sz="0" w:space="0" w:color="auto"/>
        <w:left w:val="none" w:sz="0" w:space="0" w:color="auto"/>
        <w:bottom w:val="none" w:sz="0" w:space="0" w:color="auto"/>
        <w:right w:val="none" w:sz="0" w:space="0" w:color="auto"/>
      </w:divBdr>
    </w:div>
    <w:div w:id="1016154792">
      <w:bodyDiv w:val="1"/>
      <w:marLeft w:val="0"/>
      <w:marRight w:val="0"/>
      <w:marTop w:val="0"/>
      <w:marBottom w:val="0"/>
      <w:divBdr>
        <w:top w:val="none" w:sz="0" w:space="0" w:color="auto"/>
        <w:left w:val="none" w:sz="0" w:space="0" w:color="auto"/>
        <w:bottom w:val="none" w:sz="0" w:space="0" w:color="auto"/>
        <w:right w:val="none" w:sz="0" w:space="0" w:color="auto"/>
      </w:divBdr>
    </w:div>
    <w:div w:id="1363047054">
      <w:bodyDiv w:val="1"/>
      <w:marLeft w:val="0"/>
      <w:marRight w:val="0"/>
      <w:marTop w:val="0"/>
      <w:marBottom w:val="0"/>
      <w:divBdr>
        <w:top w:val="none" w:sz="0" w:space="0" w:color="auto"/>
        <w:left w:val="none" w:sz="0" w:space="0" w:color="auto"/>
        <w:bottom w:val="none" w:sz="0" w:space="0" w:color="auto"/>
        <w:right w:val="none" w:sz="0" w:space="0" w:color="auto"/>
      </w:divBdr>
    </w:div>
    <w:div w:id="142561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van_99@mail.ru" TargetMode="External"/><Relationship Id="rId13" Type="http://schemas.openxmlformats.org/officeDocument/2006/relationships/hyperlink" Target="http://ir.rzd.ru/dbmm/download?vp=58&amp;load=y&amp;col_id=121&amp;id=3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ng.ru/energy/2013-10-15/13_transport.html"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riras.ru/files/pls_in-t_a_smita_vyzovy_i_ugrozy_may_2014_g_nov.pdf+&amp;cd=2&amp;hl=ru&amp;ct=clnk&amp;gl=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052;&#1080;&#1093;&#1072;&#1080;&#1083;\&#1056;&#1072;&#1073;&#1086;&#1095;&#1080;&#1081;%20&#1089;&#1090;&#1086;&#1083;\&#1044;&#1080;&#1072;&#1075;&#1088;&#1072;&#1084;&#1084;&#1099;%20&#1076;&#1083;&#1103;%20&#1089;&#1090;&#1072;&#1090;&#110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17320103437254844"/>
          <c:y val="0.17931758530183728"/>
          <c:w val="0.6781981772573632"/>
          <c:h val="0.65344942154134056"/>
        </c:manualLayout>
      </c:layout>
      <c:pie3DChart>
        <c:varyColors val="1"/>
        <c:ser>
          <c:idx val="0"/>
          <c:order val="0"/>
          <c:spPr>
            <a:scene3d>
              <a:camera prst="orthographicFront"/>
              <a:lightRig rig="threePt" dir="t"/>
            </a:scene3d>
            <a:sp3d>
              <a:bevelT w="0" h="0"/>
            </a:sp3d>
          </c:spPr>
          <c:dLbls>
            <c:dLbl>
              <c:idx val="0"/>
              <c:layout>
                <c:manualLayout>
                  <c:x val="1.7441857803537537E-2"/>
                  <c:y val="-4.419888220910885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5.8139526011791794E-2"/>
                  <c:y val="0"/>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7.5581383815329334E-2"/>
                  <c:y val="3.314916165683164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3"/>
              <c:layout>
                <c:manualLayout>
                  <c:x val="-4.6511620809433434E-2"/>
                  <c:y val="5.156536257729366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4"/>
              <c:layout>
                <c:manualLayout>
                  <c:x val="-4.0697668208254253E-2"/>
                  <c:y val="3.6832401840924045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5"/>
              <c:layout>
                <c:manualLayout>
                  <c:x val="-7.3643399614936267E-2"/>
                  <c:y val="4.419888220910885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6"/>
              <c:layout>
                <c:manualLayout>
                  <c:x val="-7.17054154145432E-2"/>
                  <c:y val="-2.2099441104554429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7"/>
              <c:layout>
                <c:manualLayout>
                  <c:x val="-2.3255810404716717E-2"/>
                  <c:y val="-9.208100460231011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8"/>
              <c:layout>
                <c:manualLayout>
                  <c:x val="2.9069763005895897E-2"/>
                  <c:y val="-2.9465921472739236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a:lstStyle/>
              <a:p>
                <a:pPr>
                  <a:defRPr sz="1100"/>
                </a:pPr>
                <a:endParaRPr lang="ru-RU"/>
              </a:p>
            </c:txPr>
            <c:dLblPos val="out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Лист1!$A$26:$A$34</c:f>
              <c:strCache>
                <c:ptCount val="9"/>
                <c:pt idx="0">
                  <c:v>Coal</c:v>
                </c:pt>
                <c:pt idx="1">
                  <c:v>Oil/oil products</c:v>
                </c:pt>
                <c:pt idx="2">
                  <c:v>Construction materials</c:v>
                </c:pt>
                <c:pt idx="3">
                  <c:v>Iron ore</c:v>
                </c:pt>
                <c:pt idx="4">
                  <c:v>Ferrous metals</c:v>
                </c:pt>
                <c:pt idx="5">
                  <c:v>Timber</c:v>
                </c:pt>
                <c:pt idx="6">
                  <c:v>Fertilizers</c:v>
                </c:pt>
                <c:pt idx="7">
                  <c:v>Grain</c:v>
                </c:pt>
                <c:pt idx="8">
                  <c:v>Other</c:v>
                </c:pt>
              </c:strCache>
            </c:strRef>
          </c:cat>
          <c:val>
            <c:numRef>
              <c:f>Лист1!$B$26:$B$34</c:f>
              <c:numCache>
                <c:formatCode>0.0%</c:formatCode>
                <c:ptCount val="9"/>
                <c:pt idx="0">
                  <c:v>0.251</c:v>
                </c:pt>
                <c:pt idx="1">
                  <c:v>0.20200000000000001</c:v>
                </c:pt>
                <c:pt idx="2">
                  <c:v>0.13800000000000001</c:v>
                </c:pt>
                <c:pt idx="3">
                  <c:v>0.09</c:v>
                </c:pt>
                <c:pt idx="4">
                  <c:v>5.7000000000000002E-2</c:v>
                </c:pt>
                <c:pt idx="5">
                  <c:v>2.9000000000000001E-2</c:v>
                </c:pt>
                <c:pt idx="6">
                  <c:v>3.7999999999999999E-2</c:v>
                </c:pt>
                <c:pt idx="7">
                  <c:v>1.0999999999999999E-2</c:v>
                </c:pt>
                <c:pt idx="8">
                  <c:v>0.185</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FC60C-2C65-4A08-9D73-4F34CF90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13</Pages>
  <Words>2368</Words>
  <Characters>16506</Characters>
  <Application>Microsoft Office Word</Application>
  <DocSecurity>0</DocSecurity>
  <Lines>434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 Валерьевич Петраков</cp:lastModifiedBy>
  <cp:revision>186</cp:revision>
  <dcterms:created xsi:type="dcterms:W3CDTF">2015-01-08T10:55:00Z</dcterms:created>
  <dcterms:modified xsi:type="dcterms:W3CDTF">2015-03-05T03:30:00Z</dcterms:modified>
</cp:coreProperties>
</file>