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text" w:horzAnchor="margin" w:tblpXSpec="center" w:tblpY="-359"/>
        <w:tblW w:w="0" w:type="auto"/>
        <w:tblLayout w:type="fixed"/>
        <w:tblLook w:val="01E0"/>
      </w:tblPr>
      <w:tblGrid>
        <w:gridCol w:w="5131"/>
        <w:gridCol w:w="5131"/>
      </w:tblGrid>
      <w:tr w:rsidR="000E1768" w:rsidRPr="005655D4" w:rsidTr="00605CA6">
        <w:tc>
          <w:tcPr>
            <w:tcW w:w="5131" w:type="dxa"/>
          </w:tcPr>
          <w:p w:rsidR="000E1768" w:rsidRPr="005655D4" w:rsidRDefault="000E1768" w:rsidP="00605CA6">
            <w:pPr>
              <w:pStyle w:val="740"/>
              <w:keepNext/>
              <w:keepLines/>
              <w:shd w:val="clear" w:color="auto" w:fill="auto"/>
              <w:spacing w:before="0" w:after="0" w:line="240" w:lineRule="auto"/>
              <w:rPr>
                <w:rFonts w:ascii="Times New Roman" w:hAnsi="Times New Roman"/>
                <w:sz w:val="22"/>
                <w:szCs w:val="22"/>
                <w:lang w:eastAsia="ru-RU"/>
              </w:rPr>
            </w:pPr>
            <w:bookmarkStart w:id="0" w:name="bookmark15"/>
            <w:r w:rsidRPr="005655D4">
              <w:rPr>
                <w:rFonts w:ascii="Times New Roman" w:hAnsi="Times New Roman"/>
                <w:sz w:val="22"/>
                <w:szCs w:val="22"/>
              </w:rPr>
              <w:t xml:space="preserve">Chapter </w:t>
            </w:r>
            <w:r w:rsidRPr="005655D4">
              <w:rPr>
                <w:rFonts w:ascii="Times New Roman" w:hAnsi="Times New Roman"/>
                <w:sz w:val="22"/>
                <w:szCs w:val="22"/>
                <w:lang w:eastAsia="ru-RU"/>
              </w:rPr>
              <w:t xml:space="preserve">1 </w:t>
            </w:r>
            <w:r w:rsidRPr="005655D4">
              <w:rPr>
                <w:rFonts w:ascii="Times New Roman" w:hAnsi="Times New Roman"/>
                <w:sz w:val="22"/>
                <w:szCs w:val="22"/>
              </w:rPr>
              <w:t>General Provisions</w:t>
            </w:r>
            <w:bookmarkEnd w:id="0"/>
          </w:p>
          <w:p w:rsidR="000E1768" w:rsidRDefault="000E1768" w:rsidP="00213418">
            <w:pPr>
              <w:pStyle w:val="81"/>
              <w:keepNext/>
              <w:keepLines/>
              <w:shd w:val="clear" w:color="auto" w:fill="auto"/>
              <w:spacing w:before="0" w:after="0" w:line="240" w:lineRule="auto"/>
              <w:ind w:firstLine="0"/>
              <w:rPr>
                <w:rFonts w:ascii="Times New Roman" w:hAnsi="Times New Roman"/>
                <w:sz w:val="22"/>
                <w:szCs w:val="22"/>
                <w:lang w:eastAsia="ru-RU"/>
              </w:rPr>
            </w:pPr>
            <w:bookmarkStart w:id="1" w:name="bookmark16"/>
          </w:p>
          <w:p w:rsidR="000E1768" w:rsidRPr="005655D4" w:rsidRDefault="000E1768" w:rsidP="00213418">
            <w:pPr>
              <w:pStyle w:val="81"/>
              <w:keepNext/>
              <w:keepLines/>
              <w:shd w:val="clear" w:color="auto" w:fill="auto"/>
              <w:spacing w:before="0" w:after="0" w:line="240" w:lineRule="auto"/>
              <w:ind w:firstLine="0"/>
              <w:rPr>
                <w:rFonts w:ascii="Times New Roman" w:hAnsi="Times New Roman"/>
                <w:sz w:val="22"/>
                <w:szCs w:val="22"/>
                <w:lang w:eastAsia="ru-RU"/>
              </w:rPr>
            </w:pPr>
            <w:r w:rsidRPr="005655D4">
              <w:rPr>
                <w:rFonts w:ascii="Times New Roman" w:hAnsi="Times New Roman"/>
                <w:sz w:val="22"/>
                <w:szCs w:val="22"/>
                <w:lang w:eastAsia="ru-RU"/>
              </w:rPr>
              <w:t xml:space="preserve">1.1* </w:t>
            </w:r>
            <w:r w:rsidRPr="005655D4">
              <w:rPr>
                <w:rFonts w:ascii="Times New Roman" w:hAnsi="Times New Roman"/>
                <w:sz w:val="22"/>
                <w:szCs w:val="22"/>
              </w:rPr>
              <w:t>Scope.</w:t>
            </w:r>
            <w:bookmarkEnd w:id="1"/>
          </w:p>
          <w:p w:rsidR="000E1768" w:rsidRPr="00605CA6" w:rsidRDefault="000E1768" w:rsidP="00213418">
            <w:pPr>
              <w:pStyle w:val="a4"/>
              <w:numPr>
                <w:ilvl w:val="0"/>
                <w:numId w:val="1"/>
              </w:numPr>
              <w:shd w:val="clear" w:color="auto" w:fill="auto"/>
              <w:tabs>
                <w:tab w:val="left" w:pos="466"/>
              </w:tabs>
              <w:spacing w:line="240" w:lineRule="auto"/>
              <w:ind w:firstLine="0"/>
              <w:jc w:val="both"/>
              <w:rPr>
                <w:rFonts w:ascii="Times New Roman" w:hAnsi="Times New Roman"/>
                <w:sz w:val="22"/>
                <w:szCs w:val="22"/>
                <w:lang w:val="en-US" w:eastAsia="ru-RU"/>
              </w:rPr>
            </w:pPr>
            <w:r w:rsidRPr="00605CA6">
              <w:rPr>
                <w:rStyle w:val="810"/>
                <w:rFonts w:ascii="Times New Roman" w:hAnsi="Times New Roman"/>
                <w:sz w:val="22"/>
                <w:szCs w:val="22"/>
                <w:lang w:val="en-US"/>
              </w:rPr>
              <w:t>Application.</w:t>
            </w:r>
            <w:r w:rsidRPr="00605CA6">
              <w:rPr>
                <w:rFonts w:ascii="Times New Roman" w:hAnsi="Times New Roman"/>
                <w:sz w:val="22"/>
                <w:szCs w:val="22"/>
                <w:lang w:val="en-US"/>
              </w:rPr>
              <w:t xml:space="preserve"> This code shall apply to the operation of all LP-Gas systems including the following:</w:t>
            </w:r>
          </w:p>
          <w:p w:rsidR="000E1768" w:rsidRPr="00605CA6" w:rsidRDefault="0041304C" w:rsidP="0041304C">
            <w:pPr>
              <w:pStyle w:val="a4"/>
              <w:shd w:val="clear" w:color="auto" w:fill="auto"/>
              <w:tabs>
                <w:tab w:val="left" w:pos="466"/>
              </w:tabs>
              <w:spacing w:line="240" w:lineRule="auto"/>
              <w:ind w:left="20" w:right="40" w:firstLine="0"/>
              <w:jc w:val="both"/>
              <w:rPr>
                <w:rFonts w:ascii="Times New Roman" w:hAnsi="Times New Roman"/>
                <w:sz w:val="22"/>
                <w:szCs w:val="22"/>
                <w:lang w:val="en-US" w:eastAsia="ru-RU"/>
              </w:rPr>
            </w:pPr>
            <w:r w:rsidRPr="0041304C">
              <w:rPr>
                <w:rFonts w:ascii="Times New Roman" w:hAnsi="Times New Roman"/>
                <w:b/>
                <w:sz w:val="22"/>
                <w:szCs w:val="22"/>
                <w:lang w:val="en-US"/>
              </w:rPr>
              <w:t>1.1.2</w:t>
            </w:r>
            <w:r w:rsidRPr="0041304C">
              <w:rPr>
                <w:rFonts w:ascii="Times New Roman" w:hAnsi="Times New Roman"/>
                <w:sz w:val="22"/>
                <w:szCs w:val="22"/>
                <w:lang w:val="en-US"/>
              </w:rPr>
              <w:t xml:space="preserve"> </w:t>
            </w:r>
            <w:r w:rsidR="000E1768" w:rsidRPr="00605CA6">
              <w:rPr>
                <w:rFonts w:ascii="Times New Roman" w:hAnsi="Times New Roman"/>
                <w:sz w:val="22"/>
                <w:szCs w:val="22"/>
                <w:lang w:val="en-US"/>
              </w:rPr>
              <w:t>LP-Gas systems including the following:</w:t>
            </w:r>
          </w:p>
          <w:p w:rsidR="000E1768" w:rsidRPr="00605CA6" w:rsidRDefault="000E1768" w:rsidP="00213418">
            <w:pPr>
              <w:pStyle w:val="a4"/>
              <w:shd w:val="clear" w:color="auto" w:fill="auto"/>
              <w:tabs>
                <w:tab w:val="left" w:pos="380"/>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(1)  </w:t>
            </w:r>
            <w:r w:rsidRPr="00605CA6">
              <w:rPr>
                <w:rFonts w:ascii="Times New Roman" w:hAnsi="Times New Roman"/>
                <w:sz w:val="22"/>
                <w:szCs w:val="22"/>
                <w:lang w:val="en-US"/>
              </w:rPr>
              <w:t>Containers, piping, and associated equipment, when delivering LP-Gas to a building for use as a fuel gas</w:t>
            </w:r>
          </w:p>
          <w:p w:rsidR="000E1768" w:rsidRPr="00605CA6" w:rsidRDefault="000E1768" w:rsidP="00213418">
            <w:pPr>
              <w:pStyle w:val="a4"/>
              <w:shd w:val="clear" w:color="auto" w:fill="auto"/>
              <w:tabs>
                <w:tab w:val="left" w:pos="375"/>
              </w:tabs>
              <w:spacing w:line="240" w:lineRule="auto"/>
              <w:ind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(2)  </w:t>
            </w:r>
            <w:r w:rsidRPr="00605CA6">
              <w:rPr>
                <w:rFonts w:ascii="Times New Roman" w:hAnsi="Times New Roman"/>
                <w:sz w:val="22"/>
                <w:szCs w:val="22"/>
                <w:lang w:val="en-US"/>
              </w:rPr>
              <w:t>Highway transportation of LP-Gas</w:t>
            </w:r>
          </w:p>
          <w:p w:rsidR="000E1768" w:rsidRPr="00605CA6" w:rsidRDefault="000E1768" w:rsidP="00213418">
            <w:pPr>
              <w:pStyle w:val="a4"/>
              <w:shd w:val="clear" w:color="auto" w:fill="auto"/>
              <w:tabs>
                <w:tab w:val="left" w:pos="375"/>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(3) </w:t>
            </w:r>
            <w:r w:rsidRPr="00605CA6">
              <w:rPr>
                <w:rFonts w:ascii="Times New Roman" w:hAnsi="Times New Roman"/>
                <w:sz w:val="22"/>
                <w:szCs w:val="22"/>
                <w:lang w:val="en-US"/>
              </w:rPr>
              <w:t>The design, construction, installation, and operation of marine terminals whose primary purpose is the receipt of LP-Gas for delivery to transporters, distributors, or users</w:t>
            </w:r>
          </w:p>
          <w:p w:rsidR="000E1768" w:rsidRPr="00605CA6" w:rsidRDefault="000E1768" w:rsidP="00213418">
            <w:pPr>
              <w:pStyle w:val="60"/>
              <w:shd w:val="clear" w:color="auto" w:fill="auto"/>
              <w:spacing w:after="0" w:line="240" w:lineRule="auto"/>
              <w:ind w:left="20" w:right="40" w:firstLine="0"/>
              <w:rPr>
                <w:rFonts w:ascii="Times New Roman" w:hAnsi="Times New Roman"/>
                <w:sz w:val="22"/>
                <w:szCs w:val="22"/>
                <w:lang w:val="en-US" w:eastAsia="ru-RU"/>
              </w:rPr>
            </w:pPr>
            <w:r w:rsidRPr="00605CA6">
              <w:rPr>
                <w:rFonts w:ascii="Times New Roman" w:hAnsi="Times New Roman"/>
                <w:sz w:val="22"/>
                <w:szCs w:val="22"/>
                <w:lang w:val="en-US"/>
              </w:rPr>
              <w:t xml:space="preserve">Exception No. </w:t>
            </w:r>
            <w:r w:rsidRPr="005655D4">
              <w:rPr>
                <w:rFonts w:ascii="Times New Roman" w:hAnsi="Times New Roman"/>
                <w:sz w:val="22"/>
                <w:szCs w:val="22"/>
                <w:lang w:val="en-US" w:eastAsia="ru-RU"/>
              </w:rPr>
              <w:t xml:space="preserve">1: </w:t>
            </w:r>
            <w:r w:rsidRPr="00605CA6">
              <w:rPr>
                <w:rFonts w:ascii="Times New Roman" w:hAnsi="Times New Roman"/>
                <w:sz w:val="22"/>
                <w:szCs w:val="22"/>
                <w:lang w:val="en-US"/>
              </w:rPr>
              <w:t>Marine terminals associated with refineries, petro</w:t>
            </w:r>
            <w:r w:rsidRPr="00605CA6">
              <w:rPr>
                <w:rFonts w:ascii="Times New Roman" w:hAnsi="Times New Roman"/>
                <w:sz w:val="22"/>
                <w:szCs w:val="22"/>
                <w:lang w:val="en-US"/>
              </w:rPr>
              <w:softHyphen/>
              <w:t>chemicals, and gas plants.</w:t>
            </w:r>
          </w:p>
          <w:p w:rsidR="000E1768" w:rsidRPr="00605CA6" w:rsidRDefault="000E1768" w:rsidP="00213418">
            <w:pPr>
              <w:pStyle w:val="60"/>
              <w:shd w:val="clear" w:color="auto" w:fill="auto"/>
              <w:spacing w:after="0" w:line="240" w:lineRule="auto"/>
              <w:ind w:left="20" w:right="40" w:firstLine="0"/>
              <w:rPr>
                <w:rFonts w:ascii="Times New Roman" w:hAnsi="Times New Roman"/>
                <w:sz w:val="22"/>
                <w:szCs w:val="22"/>
                <w:lang w:val="en-US" w:eastAsia="ru-RU"/>
              </w:rPr>
            </w:pPr>
            <w:r w:rsidRPr="00605CA6">
              <w:rPr>
                <w:rFonts w:ascii="Times New Roman" w:hAnsi="Times New Roman"/>
                <w:sz w:val="22"/>
                <w:szCs w:val="22"/>
                <w:lang w:val="en-US"/>
              </w:rPr>
              <w:t xml:space="preserve">Exception No. </w:t>
            </w:r>
            <w:r w:rsidRPr="005655D4">
              <w:rPr>
                <w:rFonts w:ascii="Times New Roman" w:hAnsi="Times New Roman"/>
                <w:sz w:val="22"/>
                <w:szCs w:val="22"/>
                <w:lang w:val="en-US" w:eastAsia="ru-RU"/>
              </w:rPr>
              <w:t xml:space="preserve">2: </w:t>
            </w:r>
            <w:r w:rsidRPr="00605CA6">
              <w:rPr>
                <w:rFonts w:ascii="Times New Roman" w:hAnsi="Times New Roman"/>
                <w:sz w:val="22"/>
                <w:szCs w:val="22"/>
                <w:lang w:val="en-US"/>
              </w:rPr>
              <w:t>Marine terminals whose purpose is the delivery of LP-Gas to marine vessels.</w:t>
            </w:r>
          </w:p>
          <w:p w:rsidR="000E1768" w:rsidRPr="00605CA6" w:rsidRDefault="000E1768" w:rsidP="00213418">
            <w:pPr>
              <w:pStyle w:val="a4"/>
              <w:shd w:val="clear" w:color="auto" w:fill="auto"/>
              <w:tabs>
                <w:tab w:val="left" w:pos="375"/>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eastAsia="ru-RU"/>
              </w:rPr>
              <w:t>(</w:t>
            </w:r>
            <w:r w:rsidR="000D5FF0" w:rsidRPr="000D5FF0">
              <w:rPr>
                <w:rFonts w:ascii="Times New Roman" w:hAnsi="Times New Roman"/>
                <w:sz w:val="22"/>
                <w:szCs w:val="22"/>
                <w:lang w:val="en-US" w:eastAsia="ru-RU"/>
              </w:rPr>
              <w:t>4</w:t>
            </w:r>
            <w:r w:rsidRPr="005655D4">
              <w:rPr>
                <w:rFonts w:ascii="Times New Roman" w:hAnsi="Times New Roman"/>
                <w:sz w:val="22"/>
                <w:szCs w:val="22"/>
                <w:lang w:val="en-US" w:eastAsia="ru-RU"/>
              </w:rPr>
              <w:t>)*</w:t>
            </w:r>
            <w:r w:rsidRPr="005655D4">
              <w:rPr>
                <w:rFonts w:ascii="Times New Roman" w:hAnsi="Times New Roman"/>
                <w:sz w:val="22"/>
                <w:szCs w:val="22"/>
                <w:lang w:val="en-US" w:eastAsia="ru-RU"/>
              </w:rPr>
              <w:tab/>
            </w:r>
            <w:r w:rsidRPr="00605CA6">
              <w:rPr>
                <w:rFonts w:ascii="Times New Roman" w:hAnsi="Times New Roman"/>
                <w:sz w:val="22"/>
                <w:szCs w:val="22"/>
                <w:lang w:val="en-US"/>
              </w:rPr>
              <w:t>The design, construction, installation, and operation of pipeline terminals that receive LP-Gas from pipelines under the jurisdiction of the U.S. Department of Trans</w:t>
            </w:r>
            <w:r w:rsidRPr="00605CA6">
              <w:rPr>
                <w:rFonts w:ascii="Times New Roman" w:hAnsi="Times New Roman"/>
                <w:sz w:val="22"/>
                <w:szCs w:val="22"/>
                <w:lang w:val="en-US"/>
              </w:rPr>
              <w:softHyphen/>
              <w:t xml:space="preserve">portation, whose primary purpose is the receipt of LP-Gas for delivery to transporters, distributors, or users. </w:t>
            </w:r>
          </w:p>
          <w:p w:rsidR="000E1768" w:rsidRPr="00605CA6" w:rsidRDefault="000E1768" w:rsidP="000E1768">
            <w:pPr>
              <w:pStyle w:val="60"/>
              <w:shd w:val="clear" w:color="auto" w:fill="auto"/>
              <w:spacing w:after="111" w:line="240" w:lineRule="auto"/>
              <w:ind w:right="40" w:firstLine="0"/>
              <w:rPr>
                <w:rFonts w:ascii="Times New Roman" w:hAnsi="Times New Roman"/>
                <w:sz w:val="22"/>
                <w:szCs w:val="22"/>
                <w:lang w:val="en-US" w:eastAsia="ru-RU"/>
              </w:rPr>
            </w:pPr>
            <w:r w:rsidRPr="00605CA6">
              <w:rPr>
                <w:rFonts w:ascii="Times New Roman" w:hAnsi="Times New Roman"/>
                <w:sz w:val="22"/>
                <w:szCs w:val="22"/>
                <w:lang w:val="en-US"/>
              </w:rPr>
              <w:t xml:space="preserve">Exception: Those systems designated by </w:t>
            </w:r>
            <w:r w:rsidRPr="005655D4">
              <w:rPr>
                <w:rFonts w:ascii="Times New Roman" w:hAnsi="Times New Roman"/>
                <w:sz w:val="22"/>
                <w:szCs w:val="22"/>
                <w:lang w:val="en-US" w:eastAsia="ru-RU"/>
              </w:rPr>
              <w:t xml:space="preserve">1.1.2 </w:t>
            </w:r>
            <w:r w:rsidRPr="00605CA6">
              <w:rPr>
                <w:rFonts w:ascii="Times New Roman" w:hAnsi="Times New Roman"/>
                <w:sz w:val="22"/>
                <w:szCs w:val="22"/>
                <w:lang w:val="en-US"/>
              </w:rPr>
              <w:t>are</w:t>
            </w:r>
            <w:r w:rsidRPr="000E1768">
              <w:rPr>
                <w:rFonts w:ascii="Times New Roman" w:hAnsi="Times New Roman"/>
                <w:sz w:val="22"/>
                <w:szCs w:val="22"/>
                <w:lang w:val="en-US"/>
              </w:rPr>
              <w:t xml:space="preserve"> </w:t>
            </w:r>
            <w:r w:rsidRPr="00605CA6">
              <w:rPr>
                <w:rFonts w:ascii="Times New Roman" w:hAnsi="Times New Roman"/>
                <w:sz w:val="22"/>
                <w:szCs w:val="22"/>
                <w:lang w:val="en-US"/>
              </w:rPr>
              <w:t xml:space="preserve">exempt </w:t>
            </w:r>
            <w:r>
              <w:rPr>
                <w:rFonts w:ascii="Times New Roman" w:hAnsi="Times New Roman"/>
                <w:sz w:val="22"/>
                <w:szCs w:val="22"/>
                <w:lang w:val="en-US"/>
              </w:rPr>
              <w:t>from</w:t>
            </w:r>
            <w:r w:rsidRPr="00605CA6">
              <w:rPr>
                <w:rFonts w:ascii="Times New Roman" w:hAnsi="Times New Roman"/>
                <w:sz w:val="22"/>
                <w:szCs w:val="22"/>
                <w:lang w:val="en-US"/>
              </w:rPr>
              <w:t xml:space="preserve"> this code.</w:t>
            </w:r>
          </w:p>
          <w:p w:rsidR="000E1768" w:rsidRPr="00605CA6" w:rsidRDefault="000E1768" w:rsidP="00213418">
            <w:pPr>
              <w:pStyle w:val="a4"/>
              <w:shd w:val="clear" w:color="auto" w:fill="auto"/>
              <w:tabs>
                <w:tab w:val="left" w:pos="466"/>
              </w:tabs>
              <w:spacing w:line="240" w:lineRule="auto"/>
              <w:ind w:right="40" w:firstLine="0"/>
              <w:jc w:val="both"/>
              <w:rPr>
                <w:rFonts w:ascii="Times New Roman" w:hAnsi="Times New Roman"/>
                <w:sz w:val="22"/>
                <w:szCs w:val="22"/>
                <w:lang w:val="en-US" w:eastAsia="ru-RU"/>
              </w:rPr>
            </w:pPr>
            <w:r w:rsidRPr="000E1768">
              <w:rPr>
                <w:rStyle w:val="810"/>
                <w:rFonts w:ascii="Times New Roman" w:hAnsi="Times New Roman"/>
                <w:sz w:val="22"/>
                <w:szCs w:val="22"/>
                <w:lang w:val="en-US"/>
              </w:rPr>
              <w:t xml:space="preserve">1.1.3 </w:t>
            </w:r>
            <w:r w:rsidRPr="00605CA6">
              <w:rPr>
                <w:rStyle w:val="810"/>
                <w:rFonts w:ascii="Times New Roman" w:hAnsi="Times New Roman"/>
                <w:sz w:val="22"/>
                <w:szCs w:val="22"/>
                <w:lang w:val="en-US"/>
              </w:rPr>
              <w:t>Nonapplication of Code.</w:t>
            </w:r>
            <w:r w:rsidRPr="00605CA6">
              <w:rPr>
                <w:rFonts w:ascii="Times New Roman" w:hAnsi="Times New Roman"/>
                <w:sz w:val="22"/>
                <w:szCs w:val="22"/>
                <w:lang w:val="en-US"/>
              </w:rPr>
              <w:t xml:space="preserve"> This code shall not apply to the following:</w:t>
            </w:r>
          </w:p>
          <w:p w:rsidR="000E1768" w:rsidRPr="00605CA6" w:rsidRDefault="000E1768" w:rsidP="00213418">
            <w:pPr>
              <w:pStyle w:val="a4"/>
              <w:shd w:val="clear" w:color="auto" w:fill="auto"/>
              <w:tabs>
                <w:tab w:val="left" w:pos="375"/>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(1) </w:t>
            </w:r>
            <w:r w:rsidRPr="00605CA6">
              <w:rPr>
                <w:rFonts w:ascii="Times New Roman" w:hAnsi="Times New Roman"/>
                <w:sz w:val="22"/>
                <w:szCs w:val="22"/>
                <w:lang w:val="en-US"/>
              </w:rPr>
              <w:t>Frozen ground containers and underground storage in caverns including associated piping and appurtenances used for the storage of LP-Gas</w:t>
            </w:r>
          </w:p>
          <w:p w:rsidR="000E1768" w:rsidRPr="00605CA6" w:rsidRDefault="000E1768" w:rsidP="00213418">
            <w:pPr>
              <w:pStyle w:val="a4"/>
              <w:shd w:val="clear" w:color="auto" w:fill="auto"/>
              <w:tabs>
                <w:tab w:val="left" w:pos="375"/>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(2) </w:t>
            </w:r>
            <w:r w:rsidRPr="00605CA6">
              <w:rPr>
                <w:rFonts w:ascii="Times New Roman" w:hAnsi="Times New Roman"/>
                <w:sz w:val="22"/>
                <w:szCs w:val="22"/>
                <w:lang w:val="en-US"/>
              </w:rPr>
              <w:t>Natural gas processing plants, refineries, and petrochem</w:t>
            </w:r>
            <w:r w:rsidRPr="00605CA6">
              <w:rPr>
                <w:rFonts w:ascii="Times New Roman" w:hAnsi="Times New Roman"/>
                <w:sz w:val="22"/>
                <w:szCs w:val="22"/>
                <w:lang w:val="en-US"/>
              </w:rPr>
              <w:softHyphen/>
              <w:t>ical plants</w:t>
            </w:r>
          </w:p>
          <w:p w:rsidR="000E1768" w:rsidRPr="00605CA6" w:rsidRDefault="000E1768" w:rsidP="00213418">
            <w:pPr>
              <w:pStyle w:val="a4"/>
              <w:shd w:val="clear" w:color="auto" w:fill="auto"/>
              <w:tabs>
                <w:tab w:val="left" w:pos="375"/>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(3) </w:t>
            </w:r>
            <w:r w:rsidRPr="00605CA6">
              <w:rPr>
                <w:rFonts w:ascii="Times New Roman" w:hAnsi="Times New Roman"/>
                <w:sz w:val="22"/>
                <w:szCs w:val="22"/>
                <w:lang w:val="en-US"/>
              </w:rPr>
              <w:t xml:space="preserve">LP-Gas (including refrigerated storage) at utility gas plants (NFPA </w:t>
            </w:r>
            <w:r w:rsidRPr="005655D4">
              <w:rPr>
                <w:rFonts w:ascii="Times New Roman" w:hAnsi="Times New Roman"/>
                <w:sz w:val="22"/>
                <w:szCs w:val="22"/>
                <w:lang w:val="en-US" w:eastAsia="ru-RU"/>
              </w:rPr>
              <w:t>59,</w:t>
            </w:r>
            <w:r w:rsidRPr="005655D4">
              <w:rPr>
                <w:rStyle w:val="741"/>
                <w:rFonts w:ascii="Times New Roman" w:hAnsi="Times New Roman" w:cs="Times New Roman"/>
                <w:sz w:val="22"/>
                <w:szCs w:val="22"/>
                <w:lang w:val="en-US" w:eastAsia="ru-RU"/>
              </w:rPr>
              <w:t xml:space="preserve"> </w:t>
            </w:r>
            <w:r w:rsidRPr="00605CA6">
              <w:rPr>
                <w:rStyle w:val="741"/>
                <w:rFonts w:ascii="Times New Roman" w:hAnsi="Times New Roman" w:cs="Times New Roman"/>
                <w:sz w:val="22"/>
                <w:szCs w:val="22"/>
                <w:lang w:val="en-US"/>
              </w:rPr>
              <w:t>Utility LP-Gas Plant Code)</w:t>
            </w:r>
          </w:p>
          <w:p w:rsidR="000E1768" w:rsidRPr="00605CA6" w:rsidRDefault="000E1768" w:rsidP="00213418">
            <w:pPr>
              <w:pStyle w:val="a4"/>
              <w:shd w:val="clear" w:color="auto" w:fill="auto"/>
              <w:tabs>
                <w:tab w:val="left" w:pos="380"/>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(4) </w:t>
            </w:r>
            <w:r w:rsidRPr="00605CA6">
              <w:rPr>
                <w:rFonts w:ascii="Times New Roman" w:hAnsi="Times New Roman"/>
                <w:sz w:val="22"/>
                <w:szCs w:val="22"/>
                <w:lang w:val="en-US"/>
              </w:rPr>
              <w:t>Chemical plants where specific approval of construction and installation plans, based on substantially similar require</w:t>
            </w:r>
            <w:r w:rsidRPr="00605CA6">
              <w:rPr>
                <w:rFonts w:ascii="Times New Roman" w:hAnsi="Times New Roman"/>
                <w:sz w:val="22"/>
                <w:szCs w:val="22"/>
                <w:lang w:val="en-US"/>
              </w:rPr>
              <w:softHyphen/>
              <w:t>ments, is obtained from the authority having jurisdiction</w:t>
            </w:r>
          </w:p>
          <w:p w:rsidR="000E1768" w:rsidRPr="00605CA6" w:rsidRDefault="000E1768" w:rsidP="00213418">
            <w:pPr>
              <w:pStyle w:val="60"/>
              <w:shd w:val="clear" w:color="auto" w:fill="auto"/>
              <w:tabs>
                <w:tab w:val="left" w:pos="375"/>
              </w:tabs>
              <w:spacing w:after="0" w:line="240" w:lineRule="auto"/>
              <w:ind w:right="40" w:firstLine="0"/>
              <w:jc w:val="left"/>
              <w:rPr>
                <w:rFonts w:ascii="Times New Roman" w:hAnsi="Times New Roman"/>
                <w:sz w:val="22"/>
                <w:szCs w:val="22"/>
                <w:lang w:val="en-US" w:eastAsia="ru-RU"/>
              </w:rPr>
            </w:pPr>
            <w:r w:rsidRPr="005655D4">
              <w:rPr>
                <w:rStyle w:val="61"/>
                <w:rFonts w:ascii="Times New Roman" w:hAnsi="Times New Roman" w:cs="Times New Roman"/>
                <w:i w:val="0"/>
                <w:iCs w:val="0"/>
                <w:sz w:val="22"/>
                <w:szCs w:val="22"/>
                <w:lang w:val="en-US"/>
              </w:rPr>
              <w:t xml:space="preserve">(5) </w:t>
            </w:r>
            <w:r w:rsidRPr="00605CA6">
              <w:rPr>
                <w:rStyle w:val="61"/>
                <w:rFonts w:ascii="Times New Roman" w:hAnsi="Times New Roman" w:cs="Times New Roman"/>
                <w:i w:val="0"/>
                <w:iCs w:val="0"/>
                <w:sz w:val="22"/>
                <w:szCs w:val="22"/>
                <w:lang w:val="en-US"/>
              </w:rPr>
              <w:t xml:space="preserve">LP-Gas used with oxygen (NFPA </w:t>
            </w:r>
            <w:r w:rsidRPr="005655D4">
              <w:rPr>
                <w:rStyle w:val="61"/>
                <w:rFonts w:ascii="Times New Roman" w:hAnsi="Times New Roman" w:cs="Times New Roman"/>
                <w:i w:val="0"/>
                <w:iCs w:val="0"/>
                <w:sz w:val="22"/>
                <w:szCs w:val="22"/>
                <w:lang w:val="en-US" w:eastAsia="ru-RU"/>
              </w:rPr>
              <w:t>51,</w:t>
            </w:r>
            <w:r w:rsidRPr="005655D4">
              <w:rPr>
                <w:rFonts w:ascii="Times New Roman" w:hAnsi="Times New Roman"/>
                <w:sz w:val="22"/>
                <w:szCs w:val="22"/>
                <w:lang w:val="en-US" w:eastAsia="ru-RU"/>
              </w:rPr>
              <w:t xml:space="preserve"> </w:t>
            </w:r>
            <w:r w:rsidRPr="00605CA6">
              <w:rPr>
                <w:rFonts w:ascii="Times New Roman" w:hAnsi="Times New Roman"/>
                <w:sz w:val="22"/>
                <w:szCs w:val="22"/>
                <w:lang w:val="en-US"/>
              </w:rPr>
              <w:t>Standard for the Design and Installation of Oxygen-Fuel Gas Systems for Welding, Cut</w:t>
            </w:r>
            <w:r w:rsidRPr="00605CA6">
              <w:rPr>
                <w:rFonts w:ascii="Times New Roman" w:hAnsi="Times New Roman"/>
                <w:sz w:val="22"/>
                <w:szCs w:val="22"/>
                <w:lang w:val="en-US"/>
              </w:rPr>
              <w:softHyphen/>
              <w:t>ting, and Allied Processes,</w:t>
            </w:r>
            <w:r w:rsidRPr="00605CA6">
              <w:rPr>
                <w:rStyle w:val="61"/>
                <w:rFonts w:ascii="Times New Roman" w:hAnsi="Times New Roman" w:cs="Times New Roman"/>
                <w:i w:val="0"/>
                <w:iCs w:val="0"/>
                <w:sz w:val="22"/>
                <w:szCs w:val="22"/>
                <w:lang w:val="en-US"/>
              </w:rPr>
              <w:t xml:space="preserve"> and ANSI Z49.1,</w:t>
            </w:r>
            <w:r w:rsidRPr="00605CA6">
              <w:rPr>
                <w:rFonts w:ascii="Times New Roman" w:hAnsi="Times New Roman"/>
                <w:sz w:val="22"/>
                <w:szCs w:val="22"/>
                <w:lang w:val="en-US"/>
              </w:rPr>
              <w:t xml:space="preserve"> Safety in Welding, Cutting, and Allied Processes,</w:t>
            </w:r>
            <w:r w:rsidRPr="00605CA6">
              <w:rPr>
                <w:rStyle w:val="61"/>
                <w:rFonts w:ascii="Times New Roman" w:hAnsi="Times New Roman" w:cs="Times New Roman"/>
                <w:i w:val="0"/>
                <w:iCs w:val="0"/>
                <w:sz w:val="22"/>
                <w:szCs w:val="22"/>
                <w:lang w:val="en-US"/>
              </w:rPr>
              <w:t xml:space="preserve"> shall apply.)</w:t>
            </w:r>
          </w:p>
          <w:p w:rsidR="000E1768" w:rsidRPr="00060ADD" w:rsidRDefault="000E1768" w:rsidP="00213418">
            <w:pPr>
              <w:pStyle w:val="a4"/>
              <w:shd w:val="clear" w:color="auto" w:fill="auto"/>
              <w:tabs>
                <w:tab w:val="left" w:pos="375"/>
              </w:tabs>
              <w:spacing w:line="240" w:lineRule="auto"/>
              <w:ind w:left="20" w:right="40" w:firstLine="0"/>
              <w:rPr>
                <w:rFonts w:ascii="Times New Roman" w:hAnsi="Times New Roman"/>
                <w:sz w:val="22"/>
                <w:szCs w:val="22"/>
                <w:lang w:val="en-US" w:eastAsia="ru-RU"/>
              </w:rPr>
            </w:pPr>
            <w:r w:rsidRPr="005655D4">
              <w:rPr>
                <w:rFonts w:ascii="Times New Roman" w:hAnsi="Times New Roman"/>
                <w:sz w:val="22"/>
                <w:szCs w:val="22"/>
                <w:lang w:val="en-US"/>
              </w:rPr>
              <w:t>(6)</w:t>
            </w:r>
            <w:r w:rsidRPr="00605CA6">
              <w:rPr>
                <w:rFonts w:ascii="Times New Roman" w:hAnsi="Times New Roman"/>
                <w:sz w:val="22"/>
                <w:szCs w:val="22"/>
                <w:lang w:val="en-US"/>
              </w:rPr>
              <w:t>*</w:t>
            </w:r>
            <w:r w:rsidRPr="00605CA6">
              <w:rPr>
                <w:rFonts w:ascii="Times New Roman" w:hAnsi="Times New Roman"/>
                <w:sz w:val="22"/>
                <w:szCs w:val="22"/>
                <w:lang w:val="en-US"/>
              </w:rPr>
              <w:tab/>
              <w:t>Those portions of LP-Gas systems covered by NFPA 54 (ANSI Z223.1),</w:t>
            </w:r>
            <w:r w:rsidRPr="00605CA6">
              <w:rPr>
                <w:rStyle w:val="741"/>
                <w:rFonts w:ascii="Times New Roman" w:hAnsi="Times New Roman" w:cs="Times New Roman"/>
                <w:sz w:val="22"/>
                <w:szCs w:val="22"/>
                <w:lang w:val="en-US"/>
              </w:rPr>
              <w:t xml:space="preserve"> National Fuel Gas Code</w:t>
            </w:r>
          </w:p>
          <w:p w:rsidR="000E1768" w:rsidRPr="00605CA6" w:rsidRDefault="000E1768" w:rsidP="00213418">
            <w:pPr>
              <w:pStyle w:val="a4"/>
              <w:shd w:val="clear" w:color="auto" w:fill="auto"/>
              <w:tabs>
                <w:tab w:val="left" w:pos="375"/>
              </w:tabs>
              <w:spacing w:line="240" w:lineRule="auto"/>
              <w:ind w:right="4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(7) </w:t>
            </w:r>
            <w:r w:rsidRPr="00605CA6">
              <w:rPr>
                <w:rFonts w:ascii="Times New Roman" w:hAnsi="Times New Roman"/>
                <w:sz w:val="22"/>
                <w:szCs w:val="22"/>
                <w:lang w:val="en-US"/>
              </w:rPr>
              <w:t>Transportation by air (including use in hot air balloons), rail, or water under the jurisdiction of the U.S. Depart</w:t>
            </w:r>
            <w:r w:rsidRPr="00605CA6">
              <w:rPr>
                <w:rFonts w:ascii="Times New Roman" w:hAnsi="Times New Roman"/>
                <w:sz w:val="22"/>
                <w:szCs w:val="22"/>
                <w:lang w:val="en-US"/>
              </w:rPr>
              <w:softHyphen/>
              <w:t>ment of Transportation (DOT)</w:t>
            </w:r>
          </w:p>
          <w:p w:rsidR="000E1768" w:rsidRPr="00605CA6" w:rsidRDefault="000E1768" w:rsidP="00213418">
            <w:pPr>
              <w:pStyle w:val="60"/>
              <w:shd w:val="clear" w:color="auto" w:fill="auto"/>
              <w:tabs>
                <w:tab w:val="left" w:pos="395"/>
              </w:tabs>
              <w:spacing w:after="0" w:line="240" w:lineRule="auto"/>
              <w:ind w:right="20" w:firstLine="0"/>
              <w:rPr>
                <w:rFonts w:ascii="Times New Roman" w:hAnsi="Times New Roman"/>
                <w:sz w:val="22"/>
                <w:szCs w:val="22"/>
                <w:lang w:val="en-US" w:eastAsia="ru-RU"/>
              </w:rPr>
            </w:pPr>
            <w:r w:rsidRPr="005655D4">
              <w:rPr>
                <w:rStyle w:val="61"/>
                <w:rFonts w:ascii="Times New Roman" w:hAnsi="Times New Roman" w:cs="Times New Roman"/>
                <w:i w:val="0"/>
                <w:iCs w:val="0"/>
                <w:sz w:val="22"/>
                <w:szCs w:val="22"/>
                <w:lang w:val="en-US"/>
              </w:rPr>
              <w:t xml:space="preserve">(8) </w:t>
            </w:r>
            <w:r w:rsidRPr="00605CA6">
              <w:rPr>
                <w:rStyle w:val="61"/>
                <w:rFonts w:ascii="Times New Roman" w:hAnsi="Times New Roman" w:cs="Times New Roman"/>
                <w:i w:val="0"/>
                <w:iCs w:val="0"/>
                <w:sz w:val="22"/>
                <w:szCs w:val="22"/>
                <w:lang w:val="en-US"/>
              </w:rPr>
              <w:t>Marine fire protection (NFPA 302,</w:t>
            </w:r>
            <w:r w:rsidRPr="00605CA6">
              <w:rPr>
                <w:rFonts w:ascii="Times New Roman" w:hAnsi="Times New Roman"/>
                <w:sz w:val="22"/>
                <w:szCs w:val="22"/>
                <w:lang w:val="en-US"/>
              </w:rPr>
              <w:t xml:space="preserve"> Fire Protection Standard for Pleasure and Commercial Motor Craft,</w:t>
            </w:r>
            <w:r w:rsidRPr="00605CA6">
              <w:rPr>
                <w:rStyle w:val="61"/>
                <w:rFonts w:ascii="Times New Roman" w:hAnsi="Times New Roman" w:cs="Times New Roman"/>
                <w:i w:val="0"/>
                <w:iCs w:val="0"/>
                <w:sz w:val="22"/>
                <w:szCs w:val="22"/>
                <w:lang w:val="en-US"/>
              </w:rPr>
              <w:t xml:space="preserve"> shall apply.</w:t>
            </w:r>
            <w:r w:rsidRPr="005655D4">
              <w:rPr>
                <w:rStyle w:val="61"/>
                <w:rFonts w:ascii="Times New Roman" w:hAnsi="Times New Roman" w:cs="Times New Roman"/>
                <w:i w:val="0"/>
                <w:iCs w:val="0"/>
                <w:sz w:val="22"/>
                <w:szCs w:val="22"/>
                <w:lang w:val="en-US" w:eastAsia="ru-RU"/>
              </w:rPr>
              <w:t>)</w:t>
            </w:r>
          </w:p>
          <w:p w:rsidR="000E1768" w:rsidRPr="00605CA6" w:rsidRDefault="000E1768" w:rsidP="00213418">
            <w:pPr>
              <w:pStyle w:val="a4"/>
              <w:shd w:val="clear" w:color="auto" w:fill="auto"/>
              <w:tabs>
                <w:tab w:val="left" w:pos="395"/>
              </w:tabs>
              <w:spacing w:line="240" w:lineRule="auto"/>
              <w:ind w:right="2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(9) </w:t>
            </w:r>
            <w:r w:rsidRPr="00605CA6">
              <w:rPr>
                <w:rFonts w:ascii="Times New Roman" w:hAnsi="Times New Roman"/>
                <w:sz w:val="22"/>
                <w:szCs w:val="22"/>
                <w:lang w:val="en-US"/>
              </w:rPr>
              <w:t>Refrigeration cycle equipment and LP-Gas used as a refrigerant in a closed cycle</w:t>
            </w:r>
          </w:p>
          <w:p w:rsidR="000E1768" w:rsidRPr="00605CA6" w:rsidRDefault="000E1768" w:rsidP="00213418">
            <w:pPr>
              <w:pStyle w:val="a4"/>
              <w:shd w:val="clear" w:color="auto" w:fill="auto"/>
              <w:tabs>
                <w:tab w:val="left" w:pos="395"/>
              </w:tabs>
              <w:spacing w:after="64" w:line="240" w:lineRule="auto"/>
              <w:ind w:right="20" w:firstLine="0"/>
              <w:jc w:val="both"/>
              <w:rPr>
                <w:rFonts w:ascii="Times New Roman" w:hAnsi="Times New Roman"/>
                <w:sz w:val="22"/>
                <w:szCs w:val="22"/>
                <w:lang w:val="en-US" w:eastAsia="ru-RU"/>
              </w:rPr>
            </w:pPr>
            <w:r w:rsidRPr="005655D4">
              <w:rPr>
                <w:rFonts w:ascii="Times New Roman" w:hAnsi="Times New Roman"/>
                <w:sz w:val="22"/>
                <w:szCs w:val="22"/>
                <w:lang w:val="en-US"/>
              </w:rPr>
              <w:t xml:space="preserve">(10) </w:t>
            </w:r>
            <w:r w:rsidRPr="00605CA6">
              <w:rPr>
                <w:rFonts w:ascii="Times New Roman" w:hAnsi="Times New Roman"/>
                <w:sz w:val="22"/>
                <w:szCs w:val="22"/>
                <w:lang w:val="en-US"/>
              </w:rPr>
              <w:t>Those manufacturing requirements for recreational vehi</w:t>
            </w:r>
            <w:r w:rsidRPr="00605CA6">
              <w:rPr>
                <w:rFonts w:ascii="Times New Roman" w:hAnsi="Times New Roman"/>
                <w:sz w:val="22"/>
                <w:szCs w:val="22"/>
                <w:lang w:val="en-US"/>
              </w:rPr>
              <w:softHyphen/>
              <w:t xml:space="preserve">cle LP-gas systems that are addressed </w:t>
            </w:r>
            <w:r w:rsidRPr="00605CA6">
              <w:rPr>
                <w:rFonts w:ascii="Times New Roman" w:hAnsi="Times New Roman"/>
                <w:sz w:val="22"/>
                <w:szCs w:val="22"/>
                <w:lang w:val="en-US"/>
              </w:rPr>
              <w:lastRenderedPageBreak/>
              <w:t xml:space="preserve">by NFPA </w:t>
            </w:r>
            <w:r w:rsidRPr="005655D4">
              <w:rPr>
                <w:rFonts w:ascii="Times New Roman" w:hAnsi="Times New Roman"/>
                <w:sz w:val="22"/>
                <w:szCs w:val="22"/>
                <w:lang w:val="en-US" w:eastAsia="ru-RU"/>
              </w:rPr>
              <w:t>1192,</w:t>
            </w:r>
            <w:r w:rsidRPr="005655D4">
              <w:rPr>
                <w:rStyle w:val="741"/>
                <w:rFonts w:ascii="Times New Roman" w:hAnsi="Times New Roman" w:cs="Times New Roman"/>
                <w:sz w:val="22"/>
                <w:szCs w:val="22"/>
                <w:lang w:val="en-US" w:eastAsia="ru-RU"/>
              </w:rPr>
              <w:t xml:space="preserve"> </w:t>
            </w:r>
            <w:r w:rsidRPr="00605CA6">
              <w:rPr>
                <w:rStyle w:val="741"/>
                <w:rFonts w:ascii="Times New Roman" w:hAnsi="Times New Roman" w:cs="Times New Roman"/>
                <w:sz w:val="22"/>
                <w:szCs w:val="22"/>
                <w:lang w:val="en-US"/>
              </w:rPr>
              <w:t>Stan</w:t>
            </w:r>
            <w:r w:rsidRPr="00605CA6">
              <w:rPr>
                <w:rStyle w:val="741"/>
                <w:rFonts w:ascii="Times New Roman" w:hAnsi="Times New Roman" w:cs="Times New Roman"/>
                <w:sz w:val="22"/>
                <w:szCs w:val="22"/>
                <w:lang w:val="en-US"/>
              </w:rPr>
              <w:softHyphen/>
              <w:t>dard on Recreational Vehicles</w:t>
            </w:r>
          </w:p>
          <w:p w:rsidR="000E1768" w:rsidRPr="00605CA6" w:rsidRDefault="0041304C" w:rsidP="0041304C">
            <w:pPr>
              <w:pStyle w:val="a4"/>
              <w:shd w:val="clear" w:color="auto" w:fill="auto"/>
              <w:tabs>
                <w:tab w:val="left" w:pos="525"/>
              </w:tabs>
              <w:spacing w:after="60" w:line="240" w:lineRule="auto"/>
              <w:ind w:left="40" w:right="20" w:firstLine="0"/>
              <w:jc w:val="both"/>
              <w:rPr>
                <w:rFonts w:ascii="Times New Roman" w:hAnsi="Times New Roman" w:cs="Times New Roman"/>
                <w:sz w:val="22"/>
                <w:szCs w:val="22"/>
                <w:lang w:val="en-US" w:eastAsia="ru-RU"/>
              </w:rPr>
            </w:pPr>
            <w:r w:rsidRPr="00605CA6">
              <w:rPr>
                <w:rStyle w:val="810"/>
                <w:rFonts w:ascii="Times New Roman" w:hAnsi="Times New Roman" w:cs="Times New Roman"/>
                <w:sz w:val="22"/>
                <w:szCs w:val="22"/>
                <w:lang w:val="en-US"/>
              </w:rPr>
              <w:t xml:space="preserve">1.1.4 </w:t>
            </w:r>
            <w:r w:rsidR="000E1768" w:rsidRPr="00605CA6">
              <w:rPr>
                <w:rStyle w:val="810"/>
                <w:rFonts w:ascii="Times New Roman" w:hAnsi="Times New Roman" w:cs="Times New Roman"/>
                <w:sz w:val="22"/>
                <w:szCs w:val="22"/>
                <w:lang w:val="en-US"/>
              </w:rPr>
              <w:t>Equivalency.</w:t>
            </w:r>
            <w:r w:rsidR="000E1768" w:rsidRPr="00605CA6">
              <w:rPr>
                <w:rFonts w:ascii="Times New Roman" w:hAnsi="Times New Roman" w:cs="Times New Roman"/>
                <w:sz w:val="22"/>
                <w:szCs w:val="22"/>
                <w:lang w:val="en-US"/>
              </w:rPr>
              <w:t xml:space="preserve"> Nothing in this code is intended to pre</w:t>
            </w:r>
            <w:r w:rsidR="000E1768" w:rsidRPr="00605CA6">
              <w:rPr>
                <w:rFonts w:ascii="Times New Roman" w:hAnsi="Times New Roman" w:cs="Times New Roman"/>
                <w:sz w:val="22"/>
                <w:szCs w:val="22"/>
                <w:lang w:val="en-US"/>
              </w:rPr>
              <w:softHyphen/>
              <w:t>vent the use of systems, methods, or devices of equivalent or superior quality, strength, fire resistance, effectiveness, dura</w:t>
            </w:r>
            <w:r w:rsidR="000E1768" w:rsidRPr="00605CA6">
              <w:rPr>
                <w:rFonts w:ascii="Times New Roman" w:hAnsi="Times New Roman" w:cs="Times New Roman"/>
                <w:sz w:val="22"/>
                <w:szCs w:val="22"/>
                <w:lang w:val="en-US"/>
              </w:rPr>
              <w:softHyphen/>
              <w:t>bility, and safety over those prescribed by this code. Technical documentation shall be submitted to the authority having jurisdiction to demonstrate equivalency. The system, method, or device shall be approved for the intended purpose by the authority having jurisdiction.</w:t>
            </w:r>
          </w:p>
          <w:p w:rsidR="000E1768" w:rsidRPr="00605CA6" w:rsidRDefault="00BA53D3" w:rsidP="00BA53D3">
            <w:pPr>
              <w:pStyle w:val="a4"/>
              <w:shd w:val="clear" w:color="auto" w:fill="auto"/>
              <w:tabs>
                <w:tab w:val="left" w:pos="496"/>
              </w:tabs>
              <w:spacing w:line="240" w:lineRule="auto"/>
              <w:ind w:left="40" w:right="20" w:firstLine="0"/>
              <w:jc w:val="both"/>
              <w:rPr>
                <w:rFonts w:ascii="Times New Roman" w:hAnsi="Times New Roman" w:cs="Times New Roman"/>
                <w:sz w:val="22"/>
                <w:szCs w:val="22"/>
                <w:lang w:val="en-US" w:eastAsia="ru-RU"/>
              </w:rPr>
            </w:pPr>
            <w:r w:rsidRPr="00605CA6">
              <w:rPr>
                <w:rStyle w:val="810"/>
                <w:rFonts w:ascii="Times New Roman" w:hAnsi="Times New Roman" w:cs="Times New Roman"/>
                <w:sz w:val="22"/>
                <w:szCs w:val="22"/>
                <w:lang w:val="en-US"/>
              </w:rPr>
              <w:t xml:space="preserve">1.1.5 </w:t>
            </w:r>
            <w:r w:rsidR="000E1768" w:rsidRPr="00605CA6">
              <w:rPr>
                <w:rStyle w:val="810"/>
                <w:rFonts w:ascii="Times New Roman" w:hAnsi="Times New Roman" w:cs="Times New Roman"/>
                <w:sz w:val="22"/>
                <w:szCs w:val="22"/>
                <w:lang w:val="en-US"/>
              </w:rPr>
              <w:t>Retroactivity.</w:t>
            </w:r>
            <w:r w:rsidR="000E1768" w:rsidRPr="00605CA6">
              <w:rPr>
                <w:rFonts w:ascii="Times New Roman" w:hAnsi="Times New Roman" w:cs="Times New Roman"/>
                <w:sz w:val="22"/>
                <w:szCs w:val="22"/>
                <w:lang w:val="en-US"/>
              </w:rPr>
              <w:t xml:space="preserve"> The provisions of this code reflect a con</w:t>
            </w:r>
            <w:r w:rsidR="000E1768" w:rsidRPr="00605CA6">
              <w:rPr>
                <w:rFonts w:ascii="Times New Roman" w:hAnsi="Times New Roman" w:cs="Times New Roman"/>
                <w:sz w:val="22"/>
                <w:szCs w:val="22"/>
                <w:lang w:val="en-US"/>
              </w:rPr>
              <w:softHyphen/>
              <w:t>sensus of what is necessary to provide an acceptable degree of protection from the hazards addressed in this code at the time the code was issued.</w:t>
            </w:r>
          </w:p>
          <w:p w:rsidR="000E1768" w:rsidRPr="00605CA6" w:rsidRDefault="000E1768" w:rsidP="00213418">
            <w:pPr>
              <w:pStyle w:val="a4"/>
              <w:shd w:val="clear" w:color="auto" w:fill="auto"/>
              <w:spacing w:line="240" w:lineRule="auto"/>
              <w:ind w:left="40" w:right="20" w:firstLine="240"/>
              <w:jc w:val="both"/>
              <w:rPr>
                <w:rFonts w:ascii="Times New Roman" w:hAnsi="Times New Roman" w:cs="Times New Roman"/>
                <w:sz w:val="22"/>
                <w:szCs w:val="22"/>
                <w:lang w:val="en-US" w:eastAsia="ru-RU"/>
              </w:rPr>
            </w:pPr>
            <w:r w:rsidRPr="00605CA6">
              <w:rPr>
                <w:rFonts w:ascii="Times New Roman" w:hAnsi="Times New Roman" w:cs="Times New Roman"/>
                <w:sz w:val="22"/>
                <w:szCs w:val="22"/>
                <w:lang w:val="en-US"/>
              </w:rPr>
              <w:t>Unless otherwise specified, the provisions of this code shall not apply to facilities, equipment, appliances, structures, or installations that existed or were approved for construction or installation prior to the effective date of the code. Equipment and appliances include stocks in manufacturers' storage, dis</w:t>
            </w:r>
            <w:r w:rsidRPr="00605CA6">
              <w:rPr>
                <w:rFonts w:ascii="Times New Roman" w:hAnsi="Times New Roman" w:cs="Times New Roman"/>
                <w:sz w:val="22"/>
                <w:szCs w:val="22"/>
                <w:lang w:val="en-US"/>
              </w:rPr>
              <w:softHyphen/>
              <w:t>tribution warehouses, and dealers' storage and showrooms in compliance with the provisions of this code in effect at the time of manufacture. Where specified, the provisions of this code shall be retroactive.</w:t>
            </w:r>
          </w:p>
          <w:p w:rsidR="000E1768" w:rsidRPr="00605CA6" w:rsidRDefault="000E1768" w:rsidP="00213418">
            <w:pPr>
              <w:pStyle w:val="a4"/>
              <w:shd w:val="clear" w:color="auto" w:fill="auto"/>
              <w:spacing w:line="240" w:lineRule="auto"/>
              <w:ind w:left="40" w:right="20" w:firstLine="240"/>
              <w:jc w:val="both"/>
              <w:rPr>
                <w:rFonts w:ascii="Times New Roman" w:hAnsi="Times New Roman" w:cs="Times New Roman"/>
                <w:sz w:val="22"/>
                <w:szCs w:val="22"/>
                <w:lang w:val="en-US" w:eastAsia="ru-RU"/>
              </w:rPr>
            </w:pPr>
            <w:r w:rsidRPr="00605CA6">
              <w:rPr>
                <w:rFonts w:ascii="Times New Roman" w:hAnsi="Times New Roman" w:cs="Times New Roman"/>
                <w:sz w:val="22"/>
                <w:szCs w:val="22"/>
                <w:lang w:val="en-US"/>
              </w:rPr>
              <w:t>In those cases where the authority having jurisdiction determines that the existing situation presents a distinct haz</w:t>
            </w:r>
            <w:r w:rsidRPr="00605CA6">
              <w:rPr>
                <w:rFonts w:ascii="Times New Roman" w:hAnsi="Times New Roman" w:cs="Times New Roman"/>
                <w:sz w:val="22"/>
                <w:szCs w:val="22"/>
                <w:lang w:val="en-US"/>
              </w:rPr>
              <w:softHyphen/>
              <w:t>ard to life and property, the authority having jurisdiction shall be permitted to apply retroactively any portions of this code that are deemed appropriate.</w:t>
            </w:r>
          </w:p>
          <w:p w:rsidR="000E1768" w:rsidRPr="00605CA6" w:rsidRDefault="000E1768" w:rsidP="00213418">
            <w:pPr>
              <w:pStyle w:val="a4"/>
              <w:shd w:val="clear" w:color="auto" w:fill="auto"/>
              <w:spacing w:after="86" w:line="240" w:lineRule="auto"/>
              <w:ind w:left="40" w:right="20" w:firstLine="240"/>
              <w:jc w:val="both"/>
              <w:rPr>
                <w:rFonts w:ascii="Times New Roman" w:hAnsi="Times New Roman" w:cs="Times New Roman"/>
                <w:sz w:val="22"/>
                <w:szCs w:val="22"/>
                <w:lang w:val="en-US" w:eastAsia="ru-RU"/>
              </w:rPr>
            </w:pPr>
            <w:r w:rsidRPr="00605CA6">
              <w:rPr>
                <w:rFonts w:ascii="Times New Roman" w:hAnsi="Times New Roman" w:cs="Times New Roman"/>
                <w:sz w:val="22"/>
                <w:szCs w:val="22"/>
                <w:lang w:val="en-US"/>
              </w:rPr>
              <w:t>The retroactive requirements of this code shall be permit</w:t>
            </w:r>
            <w:r w:rsidRPr="00605CA6">
              <w:rPr>
                <w:rFonts w:ascii="Times New Roman" w:hAnsi="Times New Roman" w:cs="Times New Roman"/>
                <w:sz w:val="22"/>
                <w:szCs w:val="22"/>
                <w:lang w:val="en-US"/>
              </w:rPr>
              <w:softHyphen/>
              <w:t>ted to be modified if their application clearly would be imprac</w:t>
            </w:r>
            <w:r w:rsidRPr="00605CA6">
              <w:rPr>
                <w:rFonts w:ascii="Times New Roman" w:hAnsi="Times New Roman" w:cs="Times New Roman"/>
                <w:sz w:val="22"/>
                <w:szCs w:val="22"/>
                <w:lang w:val="en-US"/>
              </w:rPr>
              <w:softHyphen/>
              <w:t>tical in the judgment of the authority having jurisdiction, and only where it is clearly evident that a reasonable degree of safety is provided.</w:t>
            </w:r>
          </w:p>
          <w:p w:rsidR="000E1768" w:rsidRPr="00605CA6" w:rsidRDefault="00BA53D3" w:rsidP="00BA53D3">
            <w:pPr>
              <w:pStyle w:val="81"/>
              <w:keepNext/>
              <w:keepLines/>
              <w:shd w:val="clear" w:color="auto" w:fill="auto"/>
              <w:tabs>
                <w:tab w:val="left" w:pos="333"/>
              </w:tabs>
              <w:spacing w:before="0" w:after="0" w:line="240" w:lineRule="auto"/>
              <w:ind w:left="40" w:firstLine="0"/>
              <w:rPr>
                <w:rFonts w:ascii="Times New Roman" w:hAnsi="Times New Roman" w:cs="Times New Roman"/>
                <w:sz w:val="22"/>
                <w:szCs w:val="22"/>
                <w:lang w:val="en-US" w:eastAsia="ru-RU"/>
              </w:rPr>
            </w:pPr>
            <w:bookmarkStart w:id="2" w:name="bookmark17"/>
            <w:r w:rsidRPr="00605CA6">
              <w:rPr>
                <w:rFonts w:ascii="Times New Roman" w:hAnsi="Times New Roman" w:cs="Times New Roman"/>
                <w:sz w:val="22"/>
                <w:szCs w:val="22"/>
                <w:lang w:val="en-US"/>
              </w:rPr>
              <w:t xml:space="preserve">1.2 </w:t>
            </w:r>
            <w:r w:rsidR="000E1768" w:rsidRPr="00605CA6">
              <w:rPr>
                <w:rFonts w:ascii="Times New Roman" w:hAnsi="Times New Roman" w:cs="Times New Roman"/>
                <w:sz w:val="22"/>
                <w:szCs w:val="22"/>
                <w:lang w:val="en-US"/>
              </w:rPr>
              <w:t>Acceptance of Equipment and Systems.</w:t>
            </w:r>
            <w:bookmarkEnd w:id="2"/>
          </w:p>
          <w:p w:rsidR="000E1768" w:rsidRPr="00605CA6" w:rsidRDefault="00BA53D3" w:rsidP="00BA53D3">
            <w:pPr>
              <w:pStyle w:val="a4"/>
              <w:shd w:val="clear" w:color="auto" w:fill="auto"/>
              <w:tabs>
                <w:tab w:val="left" w:pos="506"/>
              </w:tabs>
              <w:spacing w:after="60" w:line="240" w:lineRule="auto"/>
              <w:ind w:left="40" w:right="20" w:firstLine="0"/>
              <w:jc w:val="both"/>
              <w:rPr>
                <w:rFonts w:ascii="Times New Roman" w:hAnsi="Times New Roman" w:cs="Times New Roman"/>
                <w:sz w:val="22"/>
                <w:szCs w:val="22"/>
                <w:lang w:val="en-US" w:eastAsia="ru-RU"/>
              </w:rPr>
            </w:pPr>
            <w:r w:rsidRPr="00605CA6">
              <w:rPr>
                <w:rFonts w:ascii="Times New Roman" w:hAnsi="Times New Roman" w:cs="Times New Roman"/>
                <w:b/>
                <w:sz w:val="22"/>
                <w:szCs w:val="22"/>
                <w:lang w:val="en-US"/>
              </w:rPr>
              <w:t>1.2.1</w:t>
            </w:r>
            <w:r w:rsidRPr="00605CA6">
              <w:rPr>
                <w:rFonts w:ascii="Times New Roman" w:hAnsi="Times New Roman" w:cs="Times New Roman"/>
                <w:sz w:val="22"/>
                <w:szCs w:val="22"/>
                <w:lang w:val="en-US"/>
              </w:rPr>
              <w:t xml:space="preserve"> </w:t>
            </w:r>
            <w:r w:rsidR="000E1768" w:rsidRPr="00605CA6">
              <w:rPr>
                <w:rFonts w:ascii="Times New Roman" w:hAnsi="Times New Roman" w:cs="Times New Roman"/>
                <w:sz w:val="22"/>
                <w:szCs w:val="22"/>
                <w:lang w:val="en-US"/>
              </w:rPr>
              <w:t xml:space="preserve">Systems or components assembled to make up systems shall be approved as specified in Table </w:t>
            </w:r>
            <w:r w:rsidR="000E1768" w:rsidRPr="00605CA6">
              <w:rPr>
                <w:rFonts w:ascii="Times New Roman" w:hAnsi="Times New Roman" w:cs="Times New Roman"/>
                <w:sz w:val="22"/>
                <w:szCs w:val="22"/>
                <w:lang w:val="en-US" w:eastAsia="ru-RU"/>
              </w:rPr>
              <w:t xml:space="preserve">1.2.1. </w:t>
            </w:r>
            <w:r w:rsidR="000E1768" w:rsidRPr="00605CA6">
              <w:rPr>
                <w:rFonts w:ascii="Times New Roman" w:hAnsi="Times New Roman" w:cs="Times New Roman"/>
                <w:sz w:val="22"/>
                <w:szCs w:val="22"/>
                <w:lang w:val="en-US"/>
              </w:rPr>
              <w:t>Where necessary to alter or repair containers or container assemblies in the field such changes shall be made using approved components.</w:t>
            </w:r>
          </w:p>
          <w:p w:rsidR="000E1768" w:rsidRPr="00605CA6" w:rsidRDefault="00BA53D3" w:rsidP="00BA53D3">
            <w:pPr>
              <w:pStyle w:val="a4"/>
              <w:shd w:val="clear" w:color="auto" w:fill="auto"/>
              <w:tabs>
                <w:tab w:val="left" w:pos="486"/>
              </w:tabs>
              <w:spacing w:after="86" w:line="240" w:lineRule="auto"/>
              <w:ind w:left="40" w:right="20" w:firstLine="0"/>
              <w:jc w:val="both"/>
              <w:rPr>
                <w:rFonts w:ascii="Times New Roman" w:hAnsi="Times New Roman" w:cs="Times New Roman"/>
                <w:sz w:val="22"/>
                <w:szCs w:val="22"/>
                <w:lang w:val="en-US" w:eastAsia="ru-RU"/>
              </w:rPr>
            </w:pPr>
            <w:r w:rsidRPr="00605CA6">
              <w:rPr>
                <w:rFonts w:ascii="Times New Roman" w:hAnsi="Times New Roman" w:cs="Times New Roman"/>
                <w:b/>
                <w:sz w:val="22"/>
                <w:szCs w:val="22"/>
                <w:lang w:val="en-US"/>
              </w:rPr>
              <w:t>1.2.2</w:t>
            </w:r>
            <w:r w:rsidRPr="00605CA6">
              <w:rPr>
                <w:rFonts w:ascii="Times New Roman" w:hAnsi="Times New Roman" w:cs="Times New Roman"/>
                <w:sz w:val="22"/>
                <w:szCs w:val="22"/>
                <w:lang w:val="en-US"/>
              </w:rPr>
              <w:t xml:space="preserve"> </w:t>
            </w:r>
            <w:r w:rsidR="000E1768" w:rsidRPr="00605CA6">
              <w:rPr>
                <w:rFonts w:ascii="Times New Roman" w:hAnsi="Times New Roman" w:cs="Times New Roman"/>
                <w:sz w:val="22"/>
                <w:szCs w:val="22"/>
                <w:lang w:val="en-US"/>
              </w:rPr>
              <w:t>Acceptance applies to the complete system or to the individual components of which it is comprised as specified in Table 1.2.1.</w:t>
            </w:r>
          </w:p>
          <w:p w:rsidR="000E1768" w:rsidRPr="00605CA6" w:rsidRDefault="00BA53D3" w:rsidP="00BA53D3">
            <w:pPr>
              <w:pStyle w:val="81"/>
              <w:keepNext/>
              <w:keepLines/>
              <w:shd w:val="clear" w:color="auto" w:fill="auto"/>
              <w:tabs>
                <w:tab w:val="left" w:pos="342"/>
              </w:tabs>
              <w:spacing w:before="0" w:after="0" w:line="240" w:lineRule="auto"/>
              <w:ind w:left="40" w:firstLine="0"/>
              <w:rPr>
                <w:rFonts w:ascii="Times New Roman" w:hAnsi="Times New Roman" w:cs="Times New Roman"/>
                <w:sz w:val="22"/>
                <w:szCs w:val="22"/>
                <w:lang w:val="en-US" w:eastAsia="ru-RU"/>
              </w:rPr>
            </w:pPr>
            <w:bookmarkStart w:id="3" w:name="bookmark18"/>
            <w:r w:rsidRPr="00605CA6">
              <w:rPr>
                <w:rFonts w:ascii="Times New Roman" w:hAnsi="Times New Roman" w:cs="Times New Roman"/>
                <w:sz w:val="22"/>
                <w:szCs w:val="22"/>
                <w:lang w:val="en-US"/>
              </w:rPr>
              <w:t xml:space="preserve">1.3 </w:t>
            </w:r>
            <w:r w:rsidR="000E1768" w:rsidRPr="00605CA6">
              <w:rPr>
                <w:rFonts w:ascii="Times New Roman" w:hAnsi="Times New Roman" w:cs="Times New Roman"/>
                <w:sz w:val="22"/>
                <w:szCs w:val="22"/>
                <w:lang w:val="en-US"/>
              </w:rPr>
              <w:t>LP-Gas Odorization.</w:t>
            </w:r>
            <w:bookmarkEnd w:id="3"/>
          </w:p>
          <w:p w:rsidR="000E1768" w:rsidRPr="00605CA6" w:rsidRDefault="000E1768" w:rsidP="00213418">
            <w:pPr>
              <w:pStyle w:val="a4"/>
              <w:shd w:val="clear" w:color="auto" w:fill="auto"/>
              <w:spacing w:line="240" w:lineRule="auto"/>
              <w:ind w:left="40" w:right="20" w:firstLine="0"/>
              <w:jc w:val="both"/>
              <w:rPr>
                <w:rFonts w:ascii="Times New Roman" w:hAnsi="Times New Roman" w:cs="Times New Roman"/>
                <w:sz w:val="22"/>
                <w:szCs w:val="22"/>
                <w:lang w:val="en-US" w:eastAsia="ru-RU"/>
              </w:rPr>
            </w:pPr>
            <w:r w:rsidRPr="00605CA6">
              <w:rPr>
                <w:rStyle w:val="810"/>
                <w:rFonts w:ascii="Times New Roman" w:hAnsi="Times New Roman" w:cs="Times New Roman"/>
                <w:sz w:val="22"/>
                <w:szCs w:val="22"/>
                <w:lang w:val="en-US" w:eastAsia="ru-RU"/>
              </w:rPr>
              <w:t>1.3.1*</w:t>
            </w:r>
            <w:r w:rsidRPr="00605CA6">
              <w:rPr>
                <w:rFonts w:ascii="Times New Roman" w:hAnsi="Times New Roman" w:cs="Times New Roman"/>
                <w:sz w:val="22"/>
                <w:szCs w:val="22"/>
                <w:lang w:val="en-US" w:eastAsia="ru-RU"/>
              </w:rPr>
              <w:t xml:space="preserve"> </w:t>
            </w:r>
            <w:r w:rsidRPr="00605CA6">
              <w:rPr>
                <w:rFonts w:ascii="Times New Roman" w:hAnsi="Times New Roman" w:cs="Times New Roman"/>
                <w:sz w:val="22"/>
                <w:szCs w:val="22"/>
                <w:lang w:val="en-US"/>
              </w:rPr>
              <w:t>All LP-Gases shall be odorized prior to delivery to a bulk plant by the addition of a warning agent of such character that the gases are detectable, by a distinct odor, to a concentration in air of not over one-fifth the lower limit of flammability.</w:t>
            </w:r>
          </w:p>
          <w:p w:rsidR="000E1768" w:rsidRPr="00605CA6" w:rsidRDefault="000E1768" w:rsidP="00213418">
            <w:pPr>
              <w:pStyle w:val="60"/>
              <w:shd w:val="clear" w:color="auto" w:fill="auto"/>
              <w:spacing w:after="60" w:line="240" w:lineRule="auto"/>
              <w:ind w:left="40" w:right="20" w:firstLine="0"/>
              <w:rPr>
                <w:rFonts w:ascii="Times New Roman" w:hAnsi="Times New Roman" w:cs="Times New Roman"/>
                <w:sz w:val="22"/>
                <w:szCs w:val="22"/>
                <w:lang w:val="en-US" w:eastAsia="ru-RU"/>
              </w:rPr>
            </w:pPr>
            <w:r w:rsidRPr="00605CA6">
              <w:rPr>
                <w:rFonts w:ascii="Times New Roman" w:hAnsi="Times New Roman" w:cs="Times New Roman"/>
                <w:sz w:val="22"/>
                <w:szCs w:val="22"/>
                <w:lang w:val="en-US"/>
              </w:rPr>
              <w:t>Exception: Odorization, however</w:t>
            </w:r>
            <w:r w:rsidRPr="00605CA6">
              <w:rPr>
                <w:rFonts w:ascii="Times New Roman" w:hAnsi="Times New Roman" w:cs="Times New Roman"/>
                <w:sz w:val="22"/>
                <w:szCs w:val="22"/>
                <w:lang w:val="en-US" w:eastAsia="ru-RU"/>
              </w:rPr>
              <w:t xml:space="preserve">; </w:t>
            </w:r>
            <w:r w:rsidR="00BA53D3" w:rsidRPr="00605CA6">
              <w:rPr>
                <w:rFonts w:ascii="Times New Roman" w:hAnsi="Times New Roman" w:cs="Times New Roman"/>
                <w:sz w:val="22"/>
                <w:szCs w:val="22"/>
                <w:lang w:val="en-US"/>
              </w:rPr>
              <w:t>shall not b</w:t>
            </w:r>
            <w:r w:rsidRPr="00605CA6">
              <w:rPr>
                <w:rFonts w:ascii="Times New Roman" w:hAnsi="Times New Roman" w:cs="Times New Roman"/>
                <w:sz w:val="22"/>
                <w:szCs w:val="22"/>
                <w:lang w:val="en-US"/>
              </w:rPr>
              <w:t xml:space="preserve">e required if harmful in the use or further processing of the LP-Gas or if such odorization will serve no useful purpose as a warning agent in such further use or </w:t>
            </w:r>
            <w:r w:rsidRPr="00605CA6">
              <w:rPr>
                <w:rFonts w:ascii="Times New Roman" w:hAnsi="Times New Roman" w:cs="Times New Roman"/>
                <w:sz w:val="22"/>
                <w:szCs w:val="22"/>
                <w:lang w:val="en-US"/>
              </w:rPr>
              <w:lastRenderedPageBreak/>
              <w:t>processing.</w:t>
            </w:r>
          </w:p>
          <w:p w:rsidR="000E1768" w:rsidRPr="00605CA6" w:rsidRDefault="000E1768" w:rsidP="00213418">
            <w:pPr>
              <w:pStyle w:val="a4"/>
              <w:shd w:val="clear" w:color="auto" w:fill="auto"/>
              <w:spacing w:after="86" w:line="240" w:lineRule="auto"/>
              <w:ind w:left="40" w:right="20" w:firstLine="0"/>
              <w:jc w:val="both"/>
              <w:rPr>
                <w:rFonts w:ascii="Times New Roman" w:hAnsi="Times New Roman" w:cs="Times New Roman"/>
                <w:sz w:val="22"/>
                <w:szCs w:val="22"/>
                <w:lang w:val="en-US" w:eastAsia="ru-RU"/>
              </w:rPr>
            </w:pPr>
            <w:r w:rsidRPr="00605CA6">
              <w:rPr>
                <w:rStyle w:val="810"/>
                <w:rFonts w:ascii="Times New Roman" w:hAnsi="Times New Roman" w:cs="Times New Roman"/>
                <w:sz w:val="22"/>
                <w:szCs w:val="22"/>
                <w:lang w:val="en-US" w:eastAsia="ru-RU"/>
              </w:rPr>
              <w:t>1.3.2*</w:t>
            </w:r>
            <w:r w:rsidRPr="00605CA6">
              <w:rPr>
                <w:rFonts w:ascii="Times New Roman" w:hAnsi="Times New Roman" w:cs="Times New Roman"/>
                <w:sz w:val="22"/>
                <w:szCs w:val="22"/>
                <w:lang w:val="en-US" w:eastAsia="ru-RU"/>
              </w:rPr>
              <w:t xml:space="preserve"> </w:t>
            </w:r>
            <w:r w:rsidRPr="00605CA6">
              <w:rPr>
                <w:rFonts w:ascii="Times New Roman" w:hAnsi="Times New Roman" w:cs="Times New Roman"/>
                <w:sz w:val="22"/>
                <w:szCs w:val="22"/>
                <w:lang w:val="en-US"/>
              </w:rPr>
              <w:t>If odorization is required, the presence of the odorant shall be determined by sniff-testing or other means and the results shall be documented as follows:</w:t>
            </w:r>
          </w:p>
          <w:p w:rsidR="000E1768" w:rsidRPr="00605CA6" w:rsidRDefault="00605CA6" w:rsidP="00605CA6">
            <w:pPr>
              <w:pStyle w:val="a4"/>
              <w:shd w:val="clear" w:color="auto" w:fill="auto"/>
              <w:tabs>
                <w:tab w:val="left" w:pos="386"/>
              </w:tabs>
              <w:spacing w:after="20" w:line="240" w:lineRule="auto"/>
              <w:ind w:left="40" w:firstLine="0"/>
              <w:jc w:val="both"/>
              <w:rPr>
                <w:rFonts w:ascii="Times New Roman" w:hAnsi="Times New Roman" w:cs="Times New Roman"/>
                <w:sz w:val="22"/>
                <w:szCs w:val="22"/>
                <w:lang w:val="en-US" w:eastAsia="ru-RU"/>
              </w:rPr>
            </w:pPr>
            <w:r w:rsidRPr="00605CA6">
              <w:rPr>
                <w:rFonts w:ascii="Times New Roman" w:hAnsi="Times New Roman" w:cs="Times New Roman"/>
                <w:sz w:val="22"/>
                <w:szCs w:val="22"/>
                <w:lang w:val="en-US"/>
              </w:rPr>
              <w:t xml:space="preserve">(1) </w:t>
            </w:r>
            <w:r w:rsidR="000E1768" w:rsidRPr="00605CA6">
              <w:rPr>
                <w:rFonts w:ascii="Times New Roman" w:hAnsi="Times New Roman" w:cs="Times New Roman"/>
                <w:sz w:val="22"/>
                <w:szCs w:val="22"/>
                <w:lang w:val="en-US"/>
              </w:rPr>
              <w:t>When LP-Gas is delivered to a bulk plant</w:t>
            </w:r>
          </w:p>
          <w:p w:rsidR="000E1768" w:rsidRPr="00605CA6" w:rsidRDefault="00605CA6" w:rsidP="00605CA6">
            <w:pPr>
              <w:pStyle w:val="a4"/>
              <w:shd w:val="clear" w:color="auto" w:fill="auto"/>
              <w:tabs>
                <w:tab w:val="left" w:pos="386"/>
              </w:tabs>
              <w:spacing w:line="240" w:lineRule="auto"/>
              <w:ind w:left="40" w:firstLine="0"/>
              <w:jc w:val="both"/>
              <w:rPr>
                <w:sz w:val="28"/>
                <w:szCs w:val="28"/>
                <w:lang w:val="en-US" w:eastAsia="ru-RU"/>
              </w:rPr>
            </w:pPr>
            <w:r w:rsidRPr="00605CA6">
              <w:rPr>
                <w:rFonts w:ascii="Times New Roman" w:hAnsi="Times New Roman" w:cs="Times New Roman"/>
                <w:sz w:val="22"/>
                <w:szCs w:val="22"/>
                <w:lang w:val="en-US" w:eastAsia="ru-RU"/>
              </w:rPr>
              <w:t xml:space="preserve">(2) </w:t>
            </w:r>
            <w:r w:rsidR="000E1768" w:rsidRPr="00605CA6">
              <w:rPr>
                <w:rFonts w:ascii="Times New Roman" w:hAnsi="Times New Roman" w:cs="Times New Roman"/>
                <w:sz w:val="22"/>
                <w:szCs w:val="22"/>
                <w:lang w:val="en-US" w:eastAsia="ru-RU"/>
              </w:rPr>
              <w:t>When shipments of LP-Gas bypass the bulk plant</w:t>
            </w:r>
            <w:r w:rsidR="000E1768" w:rsidRPr="00605CA6">
              <w:rPr>
                <w:rFonts w:ascii="Times New Roman" w:hAnsi="Times New Roman" w:cs="Times New Roman"/>
                <w:sz w:val="22"/>
                <w:szCs w:val="22"/>
                <w:lang w:val="en-US" w:eastAsia="ru-RU"/>
              </w:rPr>
              <w:br w:type="page"/>
            </w:r>
            <w:r w:rsidRPr="00605CA6">
              <w:rPr>
                <w:rFonts w:ascii="Times New Roman" w:hAnsi="Times New Roman" w:cs="Times New Roman"/>
                <w:sz w:val="22"/>
                <w:szCs w:val="22"/>
                <w:lang w:val="en-US" w:eastAsia="ru-RU"/>
              </w:rPr>
              <w:t>.</w:t>
            </w:r>
          </w:p>
        </w:tc>
        <w:tc>
          <w:tcPr>
            <w:tcW w:w="5131" w:type="dxa"/>
          </w:tcPr>
          <w:p w:rsidR="000E1768" w:rsidRPr="005655D4" w:rsidRDefault="000E1768" w:rsidP="00605CA6">
            <w:pPr>
              <w:jc w:val="center"/>
              <w:rPr>
                <w:b/>
              </w:rPr>
            </w:pPr>
            <w:r w:rsidRPr="005655D4">
              <w:rPr>
                <w:b/>
                <w:sz w:val="22"/>
                <w:szCs w:val="22"/>
              </w:rPr>
              <w:lastRenderedPageBreak/>
              <w:t>Глава 1 Общие положения</w:t>
            </w:r>
          </w:p>
          <w:p w:rsidR="000E1768" w:rsidRDefault="000E1768" w:rsidP="00767DD9">
            <w:pPr>
              <w:jc w:val="both"/>
              <w:rPr>
                <w:b/>
              </w:rPr>
            </w:pPr>
          </w:p>
          <w:p w:rsidR="000E1768" w:rsidRPr="005655D4" w:rsidRDefault="000E1768" w:rsidP="00767DD9">
            <w:pPr>
              <w:jc w:val="both"/>
              <w:rPr>
                <w:b/>
              </w:rPr>
            </w:pPr>
            <w:r w:rsidRPr="005655D4">
              <w:rPr>
                <w:b/>
                <w:sz w:val="22"/>
                <w:szCs w:val="22"/>
              </w:rPr>
              <w:t>1.1* Общие задачи</w:t>
            </w:r>
          </w:p>
          <w:p w:rsidR="000E1768" w:rsidRPr="005655D4" w:rsidRDefault="000E1768" w:rsidP="00767DD9">
            <w:pPr>
              <w:jc w:val="both"/>
            </w:pPr>
            <w:r w:rsidRPr="005655D4">
              <w:rPr>
                <w:b/>
                <w:sz w:val="22"/>
                <w:szCs w:val="22"/>
              </w:rPr>
              <w:t xml:space="preserve">1.1.1 Применение. </w:t>
            </w:r>
            <w:r w:rsidRPr="005655D4">
              <w:rPr>
                <w:sz w:val="22"/>
                <w:szCs w:val="22"/>
              </w:rPr>
              <w:t>Настоящий кодекс устанавливает требования к эксплуатации всех систем СУГ, в том числе:</w:t>
            </w:r>
          </w:p>
          <w:p w:rsidR="000E1768" w:rsidRPr="005655D4" w:rsidRDefault="000E1768" w:rsidP="00767DD9">
            <w:pPr>
              <w:jc w:val="both"/>
            </w:pPr>
            <w:r w:rsidRPr="005655D4">
              <w:rPr>
                <w:b/>
                <w:sz w:val="22"/>
                <w:szCs w:val="22"/>
              </w:rPr>
              <w:t xml:space="preserve">1.1.2 </w:t>
            </w:r>
            <w:r w:rsidRPr="005655D4">
              <w:rPr>
                <w:sz w:val="22"/>
                <w:szCs w:val="22"/>
              </w:rPr>
              <w:t>Систем СУГ включая:</w:t>
            </w:r>
          </w:p>
          <w:p w:rsidR="000E1768" w:rsidRPr="005655D4" w:rsidRDefault="000E1768" w:rsidP="00767DD9">
            <w:pPr>
              <w:jc w:val="both"/>
            </w:pPr>
            <w:r w:rsidRPr="005655D4">
              <w:rPr>
                <w:sz w:val="22"/>
                <w:szCs w:val="22"/>
              </w:rPr>
              <w:t xml:space="preserve">(1)  Резервуары, газопроводы и </w:t>
            </w:r>
            <w:r>
              <w:rPr>
                <w:sz w:val="22"/>
                <w:szCs w:val="22"/>
              </w:rPr>
              <w:t>сопутствующее</w:t>
            </w:r>
            <w:r w:rsidRPr="005655D4">
              <w:rPr>
                <w:sz w:val="22"/>
                <w:szCs w:val="22"/>
              </w:rPr>
              <w:t xml:space="preserve"> оборудование, которое доставляет СУГ в здания, где его используют в качестве газового топлива</w:t>
            </w:r>
            <w:r>
              <w:rPr>
                <w:sz w:val="22"/>
                <w:szCs w:val="22"/>
              </w:rPr>
              <w:t>;</w:t>
            </w:r>
          </w:p>
          <w:p w:rsidR="000E1768" w:rsidRPr="005655D4" w:rsidRDefault="000E1768" w:rsidP="00767DD9">
            <w:pPr>
              <w:jc w:val="both"/>
            </w:pPr>
            <w:r w:rsidRPr="005655D4">
              <w:rPr>
                <w:sz w:val="22"/>
                <w:szCs w:val="22"/>
              </w:rPr>
              <w:t>(2)  Грузовой автомобильный транспорт для перевозки СУГ</w:t>
            </w:r>
            <w:r>
              <w:rPr>
                <w:sz w:val="22"/>
                <w:szCs w:val="22"/>
              </w:rPr>
              <w:t>;</w:t>
            </w:r>
          </w:p>
          <w:p w:rsidR="000E1768" w:rsidRPr="005655D4" w:rsidRDefault="000E1768" w:rsidP="00767DD9">
            <w:pPr>
              <w:jc w:val="both"/>
            </w:pPr>
            <w:r w:rsidRPr="005655D4">
              <w:rPr>
                <w:sz w:val="22"/>
                <w:szCs w:val="22"/>
              </w:rPr>
              <w:t xml:space="preserve">(3)  Проектирование, строительство, установку и эксплуатацию перевалочных нефтебаз, основное назначение которых – прием СУГ для дальнейшего отпуска транспортерам, </w:t>
            </w:r>
            <w:r>
              <w:rPr>
                <w:sz w:val="22"/>
                <w:szCs w:val="22"/>
              </w:rPr>
              <w:t>дистрибьюторам или потребителям.</w:t>
            </w:r>
          </w:p>
          <w:p w:rsidR="000E1768" w:rsidRPr="005655D4" w:rsidRDefault="000E1768" w:rsidP="00767DD9">
            <w:pPr>
              <w:jc w:val="both"/>
              <w:rPr>
                <w:i/>
              </w:rPr>
            </w:pPr>
            <w:r w:rsidRPr="005655D4">
              <w:rPr>
                <w:i/>
                <w:sz w:val="22"/>
                <w:szCs w:val="22"/>
              </w:rPr>
              <w:t>Исключение № 1: Перевалочные нефтебазы, относящиеся к НПЗ, нефтехимической промышленности и ГПЗ.</w:t>
            </w:r>
          </w:p>
          <w:p w:rsidR="000E1768" w:rsidRPr="005655D4" w:rsidRDefault="000E1768" w:rsidP="00767DD9">
            <w:pPr>
              <w:jc w:val="both"/>
              <w:rPr>
                <w:i/>
              </w:rPr>
            </w:pPr>
            <w:r w:rsidRPr="005655D4">
              <w:rPr>
                <w:i/>
                <w:sz w:val="22"/>
                <w:szCs w:val="22"/>
              </w:rPr>
              <w:t>Исключение № 2: Перевалочные нефтебазы, цель которых – отпуск СУГ на морские суда.</w:t>
            </w:r>
          </w:p>
          <w:p w:rsidR="000E1768" w:rsidRDefault="000E1768" w:rsidP="00767DD9">
            <w:pPr>
              <w:jc w:val="both"/>
            </w:pPr>
            <w:r w:rsidRPr="005655D4">
              <w:rPr>
                <w:sz w:val="22"/>
                <w:szCs w:val="22"/>
              </w:rPr>
              <w:t xml:space="preserve">(4)*  Проектирование, строительство, установку и эксплуатацию терминалов, которые получает СУГ по трубопроводам под юрисдикцией Министерства Транспорта США, основное назначение которых – получение СУГ для дальнейшего отпуска транспортерам, дистрибьюторам или потребителям. </w:t>
            </w:r>
          </w:p>
          <w:p w:rsidR="000E1768" w:rsidRPr="000E1768" w:rsidRDefault="000E1768" w:rsidP="00767DD9">
            <w:pPr>
              <w:jc w:val="both"/>
              <w:rPr>
                <w:i/>
              </w:rPr>
            </w:pPr>
            <w:r w:rsidRPr="000E1768">
              <w:rPr>
                <w:i/>
                <w:sz w:val="22"/>
                <w:szCs w:val="22"/>
              </w:rPr>
              <w:t xml:space="preserve">Исключение: Системы, </w:t>
            </w:r>
            <w:r>
              <w:rPr>
                <w:i/>
                <w:sz w:val="22"/>
                <w:szCs w:val="22"/>
              </w:rPr>
              <w:t>указанные в</w:t>
            </w:r>
            <w:r w:rsidRPr="000E1768">
              <w:rPr>
                <w:i/>
                <w:sz w:val="22"/>
                <w:szCs w:val="22"/>
              </w:rPr>
              <w:t xml:space="preserve"> пункт</w:t>
            </w:r>
            <w:r>
              <w:rPr>
                <w:i/>
                <w:sz w:val="22"/>
                <w:szCs w:val="22"/>
              </w:rPr>
              <w:t xml:space="preserve">е </w:t>
            </w:r>
            <w:r w:rsidRPr="000E1768">
              <w:rPr>
                <w:i/>
                <w:sz w:val="22"/>
                <w:szCs w:val="22"/>
              </w:rPr>
              <w:t>1.1.2</w:t>
            </w:r>
            <w:r>
              <w:rPr>
                <w:i/>
                <w:sz w:val="22"/>
                <w:szCs w:val="22"/>
              </w:rPr>
              <w:t>,</w:t>
            </w:r>
            <w:r w:rsidRPr="000E1768">
              <w:rPr>
                <w:i/>
                <w:sz w:val="22"/>
                <w:szCs w:val="22"/>
              </w:rPr>
              <w:t xml:space="preserve"> исключены из настоящего кодекса.</w:t>
            </w:r>
          </w:p>
          <w:p w:rsidR="000E1768" w:rsidRPr="005655D4" w:rsidRDefault="000E1768" w:rsidP="00767DD9">
            <w:pPr>
              <w:jc w:val="both"/>
            </w:pPr>
            <w:r w:rsidRPr="005655D4">
              <w:rPr>
                <w:b/>
                <w:sz w:val="22"/>
                <w:szCs w:val="22"/>
              </w:rPr>
              <w:t xml:space="preserve">1.1.3 Неприменение Кодекса. </w:t>
            </w:r>
            <w:r w:rsidRPr="005655D4">
              <w:rPr>
                <w:sz w:val="22"/>
                <w:szCs w:val="22"/>
              </w:rPr>
              <w:t>Настоящий кодекс не устанавливает требования в отношении:</w:t>
            </w:r>
          </w:p>
          <w:p w:rsidR="000E1768" w:rsidRPr="005655D4" w:rsidRDefault="000E1768" w:rsidP="00767DD9">
            <w:pPr>
              <w:jc w:val="both"/>
            </w:pPr>
            <w:r w:rsidRPr="005655D4">
              <w:rPr>
                <w:sz w:val="22"/>
                <w:szCs w:val="22"/>
              </w:rPr>
              <w:t>(1) Резервуаров на мерзлых грунтах и подземных хранилищ газа в кавернах, включая присоединенный трубопровод и оборудование, предназначенное для хранения СУГ</w:t>
            </w:r>
            <w:r>
              <w:rPr>
                <w:sz w:val="22"/>
                <w:szCs w:val="22"/>
              </w:rPr>
              <w:t>;</w:t>
            </w:r>
          </w:p>
          <w:p w:rsidR="000E1768" w:rsidRPr="005655D4" w:rsidRDefault="000E1768" w:rsidP="00767DD9">
            <w:pPr>
              <w:jc w:val="both"/>
            </w:pPr>
            <w:r w:rsidRPr="005655D4">
              <w:rPr>
                <w:sz w:val="22"/>
                <w:szCs w:val="22"/>
              </w:rPr>
              <w:t>(2) ГПЗ, НПЗ и нефтехимических заводов</w:t>
            </w:r>
            <w:r>
              <w:rPr>
                <w:sz w:val="22"/>
                <w:szCs w:val="22"/>
              </w:rPr>
              <w:t>;</w:t>
            </w:r>
          </w:p>
          <w:p w:rsidR="000E1768" w:rsidRPr="005655D4" w:rsidRDefault="000E1768" w:rsidP="00767DD9">
            <w:pPr>
              <w:jc w:val="both"/>
            </w:pPr>
            <w:r>
              <w:rPr>
                <w:sz w:val="22"/>
                <w:szCs w:val="22"/>
              </w:rPr>
              <w:t xml:space="preserve">(3) </w:t>
            </w:r>
            <w:r w:rsidRPr="005655D4">
              <w:rPr>
                <w:sz w:val="22"/>
                <w:szCs w:val="22"/>
              </w:rPr>
              <w:t>СУГ (включая хранение в охлажденном состоянии) в газовом хозяйстве (</w:t>
            </w:r>
            <w:r w:rsidRPr="005655D4">
              <w:rPr>
                <w:sz w:val="22"/>
                <w:szCs w:val="22"/>
                <w:lang w:val="en-US"/>
              </w:rPr>
              <w:t>NFPA</w:t>
            </w:r>
            <w:r w:rsidRPr="005655D4">
              <w:rPr>
                <w:sz w:val="22"/>
                <w:szCs w:val="22"/>
              </w:rPr>
              <w:t xml:space="preserve"> 59</w:t>
            </w:r>
            <w:r>
              <w:rPr>
                <w:sz w:val="22"/>
                <w:szCs w:val="22"/>
              </w:rPr>
              <w:t>,</w:t>
            </w:r>
            <w:r w:rsidRPr="005655D4">
              <w:rPr>
                <w:sz w:val="22"/>
                <w:szCs w:val="22"/>
              </w:rPr>
              <w:t xml:space="preserve"> </w:t>
            </w:r>
            <w:r w:rsidRPr="000E1768">
              <w:rPr>
                <w:i/>
                <w:sz w:val="22"/>
                <w:szCs w:val="22"/>
              </w:rPr>
              <w:t>Правила безопасности в газовом хозяйстве</w:t>
            </w:r>
            <w:r w:rsidRPr="005655D4">
              <w:rPr>
                <w:sz w:val="22"/>
                <w:szCs w:val="22"/>
              </w:rPr>
              <w:t>)</w:t>
            </w:r>
            <w:r w:rsidR="007109DD">
              <w:rPr>
                <w:sz w:val="22"/>
                <w:szCs w:val="22"/>
              </w:rPr>
              <w:t>;</w:t>
            </w:r>
          </w:p>
          <w:p w:rsidR="000E1768" w:rsidRPr="005655D4" w:rsidRDefault="000E1768" w:rsidP="00767DD9">
            <w:pPr>
              <w:jc w:val="both"/>
            </w:pPr>
            <w:r w:rsidRPr="005655D4">
              <w:rPr>
                <w:sz w:val="22"/>
                <w:szCs w:val="22"/>
              </w:rPr>
              <w:t xml:space="preserve">(4) Химических заводов, </w:t>
            </w:r>
            <w:r w:rsidR="007109DD">
              <w:rPr>
                <w:sz w:val="22"/>
                <w:szCs w:val="22"/>
              </w:rPr>
              <w:t>когда</w:t>
            </w:r>
            <w:r w:rsidRPr="005655D4">
              <w:rPr>
                <w:sz w:val="22"/>
                <w:szCs w:val="22"/>
              </w:rPr>
              <w:t xml:space="preserve"> разрешение на проектирование и установку, основанное на схожих требованиях, получают от </w:t>
            </w:r>
            <w:r w:rsidR="007109DD">
              <w:rPr>
                <w:sz w:val="22"/>
                <w:szCs w:val="22"/>
              </w:rPr>
              <w:t>уполномоченного органа;</w:t>
            </w:r>
          </w:p>
          <w:p w:rsidR="000E1768" w:rsidRPr="005655D4" w:rsidRDefault="000E1768" w:rsidP="00767DD9">
            <w:pPr>
              <w:jc w:val="both"/>
              <w:rPr>
                <w:i/>
              </w:rPr>
            </w:pPr>
            <w:r w:rsidRPr="005655D4">
              <w:rPr>
                <w:sz w:val="22"/>
                <w:szCs w:val="22"/>
              </w:rPr>
              <w:t>(5) СУГ с использованием кислорода</w:t>
            </w:r>
            <w:r w:rsidRPr="005655D4">
              <w:rPr>
                <w:i/>
                <w:sz w:val="22"/>
                <w:szCs w:val="22"/>
              </w:rPr>
              <w:t xml:space="preserve"> </w:t>
            </w:r>
            <w:r w:rsidRPr="007109DD">
              <w:rPr>
                <w:sz w:val="22"/>
                <w:szCs w:val="22"/>
              </w:rPr>
              <w:t>(</w:t>
            </w:r>
            <w:r w:rsidRPr="005655D4">
              <w:rPr>
                <w:i/>
                <w:sz w:val="22"/>
                <w:szCs w:val="22"/>
              </w:rPr>
              <w:t xml:space="preserve">должны применяться </w:t>
            </w:r>
            <w:r w:rsidRPr="005655D4">
              <w:rPr>
                <w:i/>
                <w:sz w:val="22"/>
                <w:szCs w:val="22"/>
                <w:lang w:val="en-US"/>
              </w:rPr>
              <w:t>NFPA</w:t>
            </w:r>
            <w:r w:rsidRPr="005655D4">
              <w:rPr>
                <w:i/>
                <w:sz w:val="22"/>
                <w:szCs w:val="22"/>
              </w:rPr>
              <w:t xml:space="preserve"> 51</w:t>
            </w:r>
            <w:r w:rsidR="007109DD">
              <w:rPr>
                <w:i/>
                <w:sz w:val="22"/>
                <w:szCs w:val="22"/>
              </w:rPr>
              <w:t xml:space="preserve"> </w:t>
            </w:r>
            <w:r w:rsidRPr="005655D4">
              <w:rPr>
                <w:i/>
                <w:sz w:val="22"/>
                <w:szCs w:val="22"/>
              </w:rPr>
              <w:t xml:space="preserve">Стандарт на проектирование и монтаж систем сварки, резки и связанных с ними процессов, в которых используется кислород и горючие газы, и </w:t>
            </w:r>
            <w:r w:rsidRPr="005655D4">
              <w:rPr>
                <w:i/>
                <w:sz w:val="22"/>
                <w:szCs w:val="22"/>
                <w:lang w:val="en-US"/>
              </w:rPr>
              <w:t>ANSI</w:t>
            </w:r>
            <w:r w:rsidRPr="005655D4">
              <w:rPr>
                <w:i/>
                <w:sz w:val="22"/>
                <w:szCs w:val="22"/>
              </w:rPr>
              <w:t xml:space="preserve"> </w:t>
            </w:r>
            <w:r w:rsidRPr="005655D4">
              <w:rPr>
                <w:i/>
                <w:sz w:val="22"/>
                <w:szCs w:val="22"/>
                <w:lang w:val="en-US"/>
              </w:rPr>
              <w:t>Z</w:t>
            </w:r>
            <w:r w:rsidRPr="005655D4">
              <w:rPr>
                <w:i/>
                <w:sz w:val="22"/>
                <w:szCs w:val="22"/>
              </w:rPr>
              <w:t>49.1, Безопасность при сварке, резке и связанных с ними процессов.</w:t>
            </w:r>
            <w:r w:rsidRPr="007109DD">
              <w:rPr>
                <w:sz w:val="22"/>
                <w:szCs w:val="22"/>
              </w:rPr>
              <w:t>)</w:t>
            </w:r>
            <w:r w:rsidR="007109DD" w:rsidRPr="007109DD">
              <w:rPr>
                <w:sz w:val="22"/>
                <w:szCs w:val="22"/>
              </w:rPr>
              <w:t>;</w:t>
            </w:r>
          </w:p>
          <w:p w:rsidR="000E1768" w:rsidRPr="007109DD" w:rsidRDefault="000E1768" w:rsidP="00767DD9">
            <w:pPr>
              <w:jc w:val="both"/>
            </w:pPr>
            <w:r w:rsidRPr="005655D4">
              <w:rPr>
                <w:sz w:val="22"/>
                <w:szCs w:val="22"/>
              </w:rPr>
              <w:t xml:space="preserve">(6)* Тех элементов систем СУГ, которые  </w:t>
            </w:r>
            <w:r w:rsidR="007109DD">
              <w:rPr>
                <w:sz w:val="22"/>
                <w:szCs w:val="22"/>
              </w:rPr>
              <w:t>регламентированы</w:t>
            </w:r>
            <w:r w:rsidRPr="005655D4">
              <w:rPr>
                <w:sz w:val="22"/>
                <w:szCs w:val="22"/>
              </w:rPr>
              <w:t xml:space="preserve"> </w:t>
            </w:r>
            <w:r w:rsidRPr="005655D4">
              <w:rPr>
                <w:sz w:val="22"/>
                <w:szCs w:val="22"/>
                <w:lang w:val="en-US"/>
              </w:rPr>
              <w:t>NFPA</w:t>
            </w:r>
            <w:r w:rsidRPr="005655D4">
              <w:rPr>
                <w:sz w:val="22"/>
                <w:szCs w:val="22"/>
              </w:rPr>
              <w:t xml:space="preserve"> 54 (</w:t>
            </w:r>
            <w:r w:rsidRPr="005655D4">
              <w:rPr>
                <w:sz w:val="22"/>
                <w:szCs w:val="22"/>
                <w:lang w:val="en-US"/>
              </w:rPr>
              <w:t>ANSI</w:t>
            </w:r>
            <w:r w:rsidRPr="005655D4">
              <w:rPr>
                <w:sz w:val="22"/>
                <w:szCs w:val="22"/>
              </w:rPr>
              <w:t xml:space="preserve"> </w:t>
            </w:r>
            <w:r w:rsidRPr="005655D4">
              <w:rPr>
                <w:sz w:val="22"/>
                <w:szCs w:val="22"/>
                <w:lang w:val="en-US"/>
              </w:rPr>
              <w:t>Z</w:t>
            </w:r>
            <w:r w:rsidRPr="005655D4">
              <w:rPr>
                <w:sz w:val="22"/>
                <w:szCs w:val="22"/>
              </w:rPr>
              <w:t xml:space="preserve">223.1),  </w:t>
            </w:r>
            <w:r w:rsidRPr="005655D4">
              <w:rPr>
                <w:i/>
                <w:sz w:val="22"/>
                <w:szCs w:val="22"/>
              </w:rPr>
              <w:t>Национальные правила безопасности при работе с газообразным топливом</w:t>
            </w:r>
            <w:r w:rsidR="007109DD">
              <w:rPr>
                <w:sz w:val="22"/>
                <w:szCs w:val="22"/>
              </w:rPr>
              <w:t>;</w:t>
            </w:r>
          </w:p>
          <w:p w:rsidR="000E1768" w:rsidRPr="005655D4" w:rsidRDefault="000E1768" w:rsidP="00767DD9">
            <w:pPr>
              <w:jc w:val="both"/>
            </w:pPr>
            <w:r w:rsidRPr="005655D4">
              <w:rPr>
                <w:sz w:val="22"/>
                <w:szCs w:val="22"/>
              </w:rPr>
              <w:t>(7) Транспортировки воздушным транспортом (включая аэростат), ж/д или водным транспортом под юрисдикцией Министерства Транспорта США</w:t>
            </w:r>
            <w:r w:rsidR="00060ADD">
              <w:rPr>
                <w:sz w:val="22"/>
                <w:szCs w:val="22"/>
              </w:rPr>
              <w:t>;</w:t>
            </w:r>
          </w:p>
          <w:p w:rsidR="00060ADD" w:rsidRDefault="000E1768" w:rsidP="00767DD9">
            <w:pPr>
              <w:jc w:val="both"/>
              <w:rPr>
                <w:i/>
              </w:rPr>
            </w:pPr>
            <w:r w:rsidRPr="005655D4">
              <w:rPr>
                <w:sz w:val="22"/>
                <w:szCs w:val="22"/>
              </w:rPr>
              <w:lastRenderedPageBreak/>
              <w:t>(8) Противопожарных мер на морских судах</w:t>
            </w:r>
            <w:r w:rsidRPr="005655D4">
              <w:rPr>
                <w:i/>
                <w:sz w:val="22"/>
                <w:szCs w:val="22"/>
              </w:rPr>
              <w:t xml:space="preserve"> </w:t>
            </w:r>
          </w:p>
          <w:p w:rsidR="000E1768" w:rsidRPr="00060ADD" w:rsidRDefault="00060ADD" w:rsidP="00767DD9">
            <w:pPr>
              <w:jc w:val="both"/>
            </w:pPr>
            <w:r>
              <w:rPr>
                <w:sz w:val="22"/>
                <w:szCs w:val="22"/>
              </w:rPr>
              <w:t>(</w:t>
            </w:r>
            <w:r w:rsidR="000E1768" w:rsidRPr="005655D4">
              <w:rPr>
                <w:i/>
                <w:sz w:val="22"/>
                <w:szCs w:val="22"/>
              </w:rPr>
              <w:t xml:space="preserve">должен применяться </w:t>
            </w:r>
            <w:r w:rsidR="000E1768" w:rsidRPr="005655D4">
              <w:rPr>
                <w:i/>
                <w:sz w:val="22"/>
                <w:szCs w:val="22"/>
                <w:lang w:val="en-US"/>
              </w:rPr>
              <w:t>NFPA</w:t>
            </w:r>
            <w:r w:rsidR="000E1768" w:rsidRPr="005655D4">
              <w:rPr>
                <w:i/>
                <w:sz w:val="22"/>
                <w:szCs w:val="22"/>
              </w:rPr>
              <w:t xml:space="preserve"> 302, Нормы пожарной безопасности для прогулочного и торгового моторного судна</w:t>
            </w:r>
            <w:r>
              <w:rPr>
                <w:sz w:val="22"/>
                <w:szCs w:val="22"/>
              </w:rPr>
              <w:t>);</w:t>
            </w:r>
          </w:p>
          <w:p w:rsidR="000E1768" w:rsidRPr="005655D4" w:rsidRDefault="000E1768" w:rsidP="00767DD9">
            <w:pPr>
              <w:jc w:val="both"/>
            </w:pPr>
            <w:r w:rsidRPr="005655D4">
              <w:rPr>
                <w:sz w:val="22"/>
                <w:szCs w:val="22"/>
              </w:rPr>
              <w:t>(9) Охлаждающего оборудования и газа, используемого в качест</w:t>
            </w:r>
            <w:r w:rsidR="00060ADD">
              <w:rPr>
                <w:sz w:val="22"/>
                <w:szCs w:val="22"/>
              </w:rPr>
              <w:t>ве хладагента в замкнутом цикле;</w:t>
            </w:r>
          </w:p>
          <w:p w:rsidR="000E1768" w:rsidRPr="00060ADD" w:rsidRDefault="000E1768" w:rsidP="00767DD9">
            <w:pPr>
              <w:jc w:val="both"/>
            </w:pPr>
            <w:r w:rsidRPr="005655D4">
              <w:rPr>
                <w:sz w:val="22"/>
                <w:szCs w:val="22"/>
              </w:rPr>
              <w:t>(10) Производственных требований для систе</w:t>
            </w:r>
            <w:r w:rsidR="00060ADD">
              <w:rPr>
                <w:sz w:val="22"/>
                <w:szCs w:val="22"/>
              </w:rPr>
              <w:t>м СУГ на транспортных средствах</w:t>
            </w:r>
            <w:r w:rsidRPr="005655D4">
              <w:rPr>
                <w:sz w:val="22"/>
                <w:szCs w:val="22"/>
              </w:rPr>
              <w:t xml:space="preserve">, которые рассматриваются </w:t>
            </w:r>
            <w:r w:rsidRPr="005655D4">
              <w:rPr>
                <w:sz w:val="22"/>
                <w:szCs w:val="22"/>
                <w:lang w:val="en-US"/>
              </w:rPr>
              <w:t>NFPA</w:t>
            </w:r>
            <w:r w:rsidRPr="005655D4">
              <w:rPr>
                <w:sz w:val="22"/>
                <w:szCs w:val="22"/>
              </w:rPr>
              <w:t xml:space="preserve"> 1192, </w:t>
            </w:r>
            <w:r w:rsidRPr="005655D4">
              <w:rPr>
                <w:i/>
                <w:sz w:val="22"/>
                <w:szCs w:val="22"/>
              </w:rPr>
              <w:t>Стандарт для транспортных средств</w:t>
            </w:r>
            <w:r w:rsidR="00060ADD">
              <w:rPr>
                <w:sz w:val="22"/>
                <w:szCs w:val="22"/>
              </w:rPr>
              <w:t>.</w:t>
            </w:r>
          </w:p>
          <w:p w:rsidR="000E1768" w:rsidRPr="00767DD9" w:rsidRDefault="000E1768" w:rsidP="00767DD9">
            <w:pPr>
              <w:jc w:val="both"/>
            </w:pPr>
            <w:r w:rsidRPr="00767DD9">
              <w:rPr>
                <w:b/>
                <w:sz w:val="22"/>
                <w:szCs w:val="22"/>
              </w:rPr>
              <w:t xml:space="preserve">1.1.4  Эквивалентность. </w:t>
            </w:r>
            <w:r w:rsidRPr="00767DD9">
              <w:rPr>
                <w:sz w:val="22"/>
                <w:szCs w:val="22"/>
              </w:rPr>
              <w:t xml:space="preserve">Настоящий кодекс не устанавливает требования к  использованию систем, процессов или устройств  эквивалентного или высокого качества, силы, прочности, пожаростойкости, продуктивности, надежности и безопасности, кроме тех, которые предписаны настоящим кодексом. </w:t>
            </w:r>
            <w:r w:rsidR="00BD6BEB">
              <w:rPr>
                <w:sz w:val="22"/>
                <w:szCs w:val="22"/>
              </w:rPr>
              <w:t>Чтобы  доказать эквивалентность</w:t>
            </w:r>
            <w:r w:rsidRPr="00767DD9">
              <w:rPr>
                <w:sz w:val="22"/>
                <w:szCs w:val="22"/>
              </w:rPr>
              <w:t xml:space="preserve">, </w:t>
            </w:r>
            <w:r w:rsidR="0041304C" w:rsidRPr="00767DD9">
              <w:rPr>
                <w:sz w:val="22"/>
                <w:szCs w:val="22"/>
              </w:rPr>
              <w:t xml:space="preserve">уполномоченному органу, </w:t>
            </w:r>
            <w:r w:rsidRPr="00767DD9">
              <w:rPr>
                <w:sz w:val="22"/>
                <w:szCs w:val="22"/>
              </w:rPr>
              <w:t xml:space="preserve">на рассмотрение предоставляется техническая документация. Система, технологический процесс или устройство должны быть одобрены </w:t>
            </w:r>
            <w:r w:rsidR="00767DD9" w:rsidRPr="00767DD9">
              <w:rPr>
                <w:sz w:val="22"/>
                <w:szCs w:val="22"/>
              </w:rPr>
              <w:t>уполномоченным органом</w:t>
            </w:r>
            <w:r w:rsidRPr="00767DD9">
              <w:rPr>
                <w:sz w:val="22"/>
                <w:szCs w:val="22"/>
              </w:rPr>
              <w:t>.</w:t>
            </w:r>
          </w:p>
          <w:p w:rsidR="000E1768" w:rsidRPr="00605CA6" w:rsidRDefault="000E1768" w:rsidP="00767DD9">
            <w:pPr>
              <w:jc w:val="both"/>
            </w:pPr>
            <w:r w:rsidRPr="00605CA6">
              <w:rPr>
                <w:b/>
                <w:sz w:val="22"/>
                <w:szCs w:val="22"/>
              </w:rPr>
              <w:t xml:space="preserve">1.1.5 Ретроактивность. </w:t>
            </w:r>
            <w:r w:rsidRPr="00605CA6">
              <w:rPr>
                <w:sz w:val="22"/>
                <w:szCs w:val="22"/>
              </w:rPr>
              <w:t>Положения настоящего</w:t>
            </w:r>
            <w:r w:rsidR="00767DD9" w:rsidRPr="00605CA6">
              <w:rPr>
                <w:sz w:val="22"/>
                <w:szCs w:val="22"/>
              </w:rPr>
              <w:t xml:space="preserve"> кодекса говорят о  том, какие меры должны быть приняты для </w:t>
            </w:r>
            <w:r w:rsidRPr="00605CA6">
              <w:rPr>
                <w:sz w:val="22"/>
                <w:szCs w:val="22"/>
              </w:rPr>
              <w:t xml:space="preserve"> обеспечения соответствующей степени защиты от опасностей, рассмотренных в настоящем кодексе на момент его издания.</w:t>
            </w:r>
          </w:p>
          <w:p w:rsidR="000E1768" w:rsidRPr="00605CA6" w:rsidRDefault="000E1768" w:rsidP="00767DD9">
            <w:pPr>
              <w:jc w:val="both"/>
            </w:pPr>
            <w:r w:rsidRPr="00605CA6">
              <w:rPr>
                <w:sz w:val="22"/>
                <w:szCs w:val="22"/>
              </w:rPr>
              <w:t xml:space="preserve">    Положения настоящего кодекса не устанавливают требования к устройствам, оборудованию, сооружениям или установкам, которые уже находятся в эксплуатации или были одобрены на строительство или установку до даты вступления настоящего кодекса в силу, если не оговорено иначе. Оборудование и устройства  включает запасы на складах завода-изготовителя, распределительные склады, хранилище фирмы-продавца и демонстрационные залы, в соответствии с положениями настоящего кодекса</w:t>
            </w:r>
            <w:r w:rsidR="00767DD9" w:rsidRPr="00605CA6">
              <w:rPr>
                <w:sz w:val="22"/>
                <w:szCs w:val="22"/>
              </w:rPr>
              <w:t>,</w:t>
            </w:r>
            <w:r w:rsidRPr="00605CA6">
              <w:rPr>
                <w:sz w:val="22"/>
                <w:szCs w:val="22"/>
              </w:rPr>
              <w:t xml:space="preserve"> вступившими в силу на момент </w:t>
            </w:r>
            <w:r w:rsidR="00767DD9" w:rsidRPr="00605CA6">
              <w:rPr>
                <w:sz w:val="22"/>
                <w:szCs w:val="22"/>
              </w:rPr>
              <w:t>производства</w:t>
            </w:r>
            <w:r w:rsidRPr="00605CA6">
              <w:rPr>
                <w:sz w:val="22"/>
                <w:szCs w:val="22"/>
              </w:rPr>
              <w:t xml:space="preserve">. </w:t>
            </w:r>
            <w:r w:rsidR="009B6A46" w:rsidRPr="00605CA6">
              <w:rPr>
                <w:sz w:val="22"/>
                <w:szCs w:val="22"/>
              </w:rPr>
              <w:t>В конкретных случаях</w:t>
            </w:r>
            <w:r w:rsidRPr="00605CA6">
              <w:rPr>
                <w:sz w:val="22"/>
                <w:szCs w:val="22"/>
              </w:rPr>
              <w:t xml:space="preserve">, положения настоящего кодекса </w:t>
            </w:r>
            <w:r w:rsidR="009B6A46" w:rsidRPr="00605CA6">
              <w:rPr>
                <w:sz w:val="22"/>
                <w:szCs w:val="22"/>
              </w:rPr>
              <w:t>должны</w:t>
            </w:r>
            <w:r w:rsidRPr="00605CA6">
              <w:rPr>
                <w:sz w:val="22"/>
                <w:szCs w:val="22"/>
              </w:rPr>
              <w:t xml:space="preserve"> иметь обратную силу.</w:t>
            </w:r>
          </w:p>
          <w:p w:rsidR="000E1768" w:rsidRPr="00605CA6" w:rsidRDefault="000E1768" w:rsidP="00767DD9">
            <w:pPr>
              <w:jc w:val="both"/>
            </w:pPr>
            <w:r w:rsidRPr="00605CA6">
              <w:rPr>
                <w:b/>
                <w:sz w:val="22"/>
                <w:szCs w:val="22"/>
              </w:rPr>
              <w:t xml:space="preserve">       </w:t>
            </w:r>
            <w:r w:rsidRPr="00605CA6">
              <w:rPr>
                <w:sz w:val="22"/>
                <w:szCs w:val="22"/>
              </w:rPr>
              <w:t xml:space="preserve">В тех случаях, когда </w:t>
            </w:r>
            <w:r w:rsidR="00D95104" w:rsidRPr="00605CA6">
              <w:rPr>
                <w:sz w:val="22"/>
                <w:szCs w:val="22"/>
              </w:rPr>
              <w:t>уполномоченный орган</w:t>
            </w:r>
            <w:r w:rsidRPr="00605CA6">
              <w:rPr>
                <w:sz w:val="22"/>
                <w:szCs w:val="22"/>
              </w:rPr>
              <w:t xml:space="preserve"> решает, что сложившаяся ситуация представляет очевидную опасность для жизни и имущества, орган вправе </w:t>
            </w:r>
            <w:r w:rsidR="00D95104" w:rsidRPr="00605CA6">
              <w:rPr>
                <w:sz w:val="22"/>
                <w:szCs w:val="22"/>
              </w:rPr>
              <w:t xml:space="preserve">с обратной силой </w:t>
            </w:r>
            <w:r w:rsidRPr="00605CA6">
              <w:rPr>
                <w:sz w:val="22"/>
                <w:szCs w:val="22"/>
              </w:rPr>
              <w:t xml:space="preserve">применить любой пункт настоящего кодекса, который посчитает соответствующим. </w:t>
            </w:r>
          </w:p>
          <w:p w:rsidR="000E1768" w:rsidRPr="00605CA6" w:rsidRDefault="000E1768" w:rsidP="00767DD9">
            <w:pPr>
              <w:jc w:val="both"/>
            </w:pPr>
            <w:r w:rsidRPr="00605CA6">
              <w:rPr>
                <w:sz w:val="22"/>
                <w:szCs w:val="22"/>
              </w:rPr>
              <w:t xml:space="preserve">        Ретроспективные требования настоящего  кодекса могут подлежать изменениям, в случае если их применение </w:t>
            </w:r>
            <w:r w:rsidR="000D5FF0">
              <w:rPr>
                <w:sz w:val="22"/>
                <w:szCs w:val="22"/>
              </w:rPr>
              <w:t>п</w:t>
            </w:r>
            <w:r w:rsidRPr="00605CA6">
              <w:rPr>
                <w:sz w:val="22"/>
                <w:szCs w:val="22"/>
              </w:rPr>
              <w:t>окажется нецелесообразным</w:t>
            </w:r>
            <w:r w:rsidR="00BA53D3" w:rsidRPr="00605CA6">
              <w:rPr>
                <w:sz w:val="22"/>
                <w:szCs w:val="22"/>
              </w:rPr>
              <w:t>,</w:t>
            </w:r>
            <w:r w:rsidRPr="00605CA6">
              <w:rPr>
                <w:sz w:val="22"/>
                <w:szCs w:val="22"/>
              </w:rPr>
              <w:t xml:space="preserve"> по мнению </w:t>
            </w:r>
            <w:r w:rsidR="00BA53D3" w:rsidRPr="00605CA6">
              <w:rPr>
                <w:sz w:val="22"/>
                <w:szCs w:val="22"/>
              </w:rPr>
              <w:t xml:space="preserve">уполномоченного органа, </w:t>
            </w:r>
            <w:r w:rsidRPr="00605CA6">
              <w:rPr>
                <w:sz w:val="22"/>
                <w:szCs w:val="22"/>
              </w:rPr>
              <w:t xml:space="preserve"> и только тогда будет обеспечена соответствующая степень безопасности. </w:t>
            </w:r>
          </w:p>
          <w:p w:rsidR="000E1768" w:rsidRPr="00605CA6" w:rsidRDefault="000E1768" w:rsidP="00767DD9">
            <w:pPr>
              <w:jc w:val="both"/>
              <w:rPr>
                <w:b/>
              </w:rPr>
            </w:pPr>
            <w:r w:rsidRPr="00605CA6">
              <w:rPr>
                <w:b/>
                <w:sz w:val="22"/>
                <w:szCs w:val="22"/>
              </w:rPr>
              <w:t>1.2 Аттестация оборудования и установок.</w:t>
            </w:r>
          </w:p>
          <w:p w:rsidR="000E1768" w:rsidRPr="00605CA6" w:rsidRDefault="000E1768" w:rsidP="00767DD9">
            <w:pPr>
              <w:jc w:val="both"/>
            </w:pPr>
            <w:r w:rsidRPr="00605CA6">
              <w:rPr>
                <w:b/>
                <w:sz w:val="22"/>
                <w:szCs w:val="22"/>
              </w:rPr>
              <w:t xml:space="preserve">1.2.1 </w:t>
            </w:r>
            <w:r w:rsidRPr="00605CA6">
              <w:rPr>
                <w:sz w:val="22"/>
                <w:szCs w:val="22"/>
              </w:rPr>
              <w:t xml:space="preserve">Системы или </w:t>
            </w:r>
            <w:r w:rsidR="00BA53D3" w:rsidRPr="00605CA6">
              <w:rPr>
                <w:sz w:val="22"/>
                <w:szCs w:val="22"/>
              </w:rPr>
              <w:t xml:space="preserve">их </w:t>
            </w:r>
            <w:r w:rsidRPr="00605CA6">
              <w:rPr>
                <w:sz w:val="22"/>
                <w:szCs w:val="22"/>
              </w:rPr>
              <w:t xml:space="preserve">составляющие элементы должны быть одобрены, </w:t>
            </w:r>
            <w:r w:rsidR="00BA53D3" w:rsidRPr="00605CA6">
              <w:rPr>
                <w:sz w:val="22"/>
                <w:szCs w:val="22"/>
              </w:rPr>
              <w:t xml:space="preserve">согласно </w:t>
            </w:r>
            <w:r w:rsidRPr="00605CA6">
              <w:rPr>
                <w:sz w:val="22"/>
                <w:szCs w:val="22"/>
              </w:rPr>
              <w:t xml:space="preserve">Таблице 1.2.1. В </w:t>
            </w:r>
            <w:r w:rsidRPr="00605CA6">
              <w:rPr>
                <w:sz w:val="22"/>
                <w:szCs w:val="22"/>
              </w:rPr>
              <w:lastRenderedPageBreak/>
              <w:t xml:space="preserve">случае, если необходимо внести изменения или произвести ремонт резервуаров или резервуарных установок в условиях эксплуатации, используются только одобренные составляющие. </w:t>
            </w:r>
          </w:p>
          <w:p w:rsidR="000E1768" w:rsidRPr="00605CA6" w:rsidRDefault="000E1768" w:rsidP="00767DD9">
            <w:pPr>
              <w:jc w:val="both"/>
            </w:pPr>
            <w:r w:rsidRPr="00605CA6">
              <w:rPr>
                <w:b/>
                <w:sz w:val="22"/>
                <w:szCs w:val="22"/>
              </w:rPr>
              <w:t>1.2.2</w:t>
            </w:r>
            <w:r w:rsidR="00BA53D3" w:rsidRPr="00605CA6">
              <w:rPr>
                <w:b/>
                <w:sz w:val="22"/>
                <w:szCs w:val="22"/>
              </w:rPr>
              <w:t xml:space="preserve"> </w:t>
            </w:r>
            <w:r w:rsidR="00BA53D3" w:rsidRPr="00605CA6">
              <w:rPr>
                <w:sz w:val="22"/>
                <w:szCs w:val="22"/>
              </w:rPr>
              <w:t xml:space="preserve">Одобрение применяется к </w:t>
            </w:r>
            <w:r w:rsidRPr="00605CA6">
              <w:rPr>
                <w:sz w:val="22"/>
                <w:szCs w:val="22"/>
              </w:rPr>
              <w:t xml:space="preserve"> полнокомплектн</w:t>
            </w:r>
            <w:r w:rsidR="00BA53D3" w:rsidRPr="00605CA6">
              <w:rPr>
                <w:sz w:val="22"/>
                <w:szCs w:val="22"/>
              </w:rPr>
              <w:t>ой</w:t>
            </w:r>
            <w:r w:rsidRPr="00605CA6">
              <w:rPr>
                <w:sz w:val="22"/>
                <w:szCs w:val="22"/>
              </w:rPr>
              <w:t xml:space="preserve"> систем</w:t>
            </w:r>
            <w:r w:rsidR="00BA53D3" w:rsidRPr="00605CA6">
              <w:rPr>
                <w:sz w:val="22"/>
                <w:szCs w:val="22"/>
              </w:rPr>
              <w:t>е</w:t>
            </w:r>
            <w:r w:rsidRPr="00605CA6">
              <w:rPr>
                <w:sz w:val="22"/>
                <w:szCs w:val="22"/>
              </w:rPr>
              <w:t xml:space="preserve"> или отдельны</w:t>
            </w:r>
            <w:r w:rsidR="00BA53D3" w:rsidRPr="00605CA6">
              <w:rPr>
                <w:sz w:val="22"/>
                <w:szCs w:val="22"/>
              </w:rPr>
              <w:t>м</w:t>
            </w:r>
            <w:r w:rsidRPr="00605CA6">
              <w:rPr>
                <w:sz w:val="22"/>
                <w:szCs w:val="22"/>
              </w:rPr>
              <w:t xml:space="preserve"> элемент</w:t>
            </w:r>
            <w:r w:rsidR="00BA53D3" w:rsidRPr="00605CA6">
              <w:rPr>
                <w:sz w:val="22"/>
                <w:szCs w:val="22"/>
              </w:rPr>
              <w:t>ам</w:t>
            </w:r>
            <w:r w:rsidRPr="00605CA6">
              <w:rPr>
                <w:sz w:val="22"/>
                <w:szCs w:val="22"/>
              </w:rPr>
              <w:t>, из которых состоит данная система, как предусмотрено в Таблице 1.2.1</w:t>
            </w:r>
            <w:r w:rsidR="00BA53D3" w:rsidRPr="00605CA6">
              <w:rPr>
                <w:sz w:val="22"/>
                <w:szCs w:val="22"/>
              </w:rPr>
              <w:t>.</w:t>
            </w:r>
          </w:p>
          <w:p w:rsidR="000E1768" w:rsidRPr="00605CA6" w:rsidRDefault="000E1768" w:rsidP="00767DD9">
            <w:pPr>
              <w:jc w:val="both"/>
              <w:rPr>
                <w:b/>
              </w:rPr>
            </w:pPr>
            <w:r w:rsidRPr="00605CA6">
              <w:rPr>
                <w:b/>
                <w:sz w:val="22"/>
                <w:szCs w:val="22"/>
              </w:rPr>
              <w:t>1.3 Одоризация СУГ.</w:t>
            </w:r>
          </w:p>
          <w:p w:rsidR="000E1768" w:rsidRPr="00605CA6" w:rsidRDefault="000E1768" w:rsidP="00767DD9">
            <w:pPr>
              <w:jc w:val="both"/>
            </w:pPr>
            <w:r w:rsidRPr="00605CA6">
              <w:rPr>
                <w:b/>
                <w:sz w:val="22"/>
                <w:szCs w:val="22"/>
              </w:rPr>
              <w:t xml:space="preserve">1.3.1* </w:t>
            </w:r>
            <w:r w:rsidRPr="00605CA6">
              <w:rPr>
                <w:sz w:val="22"/>
                <w:szCs w:val="22"/>
              </w:rPr>
              <w:t xml:space="preserve">Перед поставкой газа на базовый нефтяной склад, газ одоризируется веществами, имеющими резко выраженный запах, а его концентрация в воздухе составляет не выше 1/5 от нижнего предела взрываемости. </w:t>
            </w:r>
          </w:p>
          <w:p w:rsidR="000E1768" w:rsidRPr="00605CA6" w:rsidRDefault="000E1768" w:rsidP="00767DD9">
            <w:pPr>
              <w:jc w:val="both"/>
              <w:rPr>
                <w:i/>
              </w:rPr>
            </w:pPr>
            <w:r w:rsidRPr="00605CA6">
              <w:rPr>
                <w:i/>
                <w:sz w:val="22"/>
                <w:szCs w:val="22"/>
              </w:rPr>
              <w:t>Исключение: Однако, одоризация не требуется, если она наносит вред при использовании или да</w:t>
            </w:r>
            <w:r w:rsidR="00BA53D3" w:rsidRPr="00605CA6">
              <w:rPr>
                <w:i/>
                <w:sz w:val="22"/>
                <w:szCs w:val="22"/>
              </w:rPr>
              <w:t xml:space="preserve">льнейшей переработке СУГ или же, </w:t>
            </w:r>
            <w:r w:rsidRPr="00605CA6">
              <w:rPr>
                <w:i/>
                <w:sz w:val="22"/>
                <w:szCs w:val="22"/>
              </w:rPr>
              <w:t>в том случае,</w:t>
            </w:r>
            <w:r w:rsidRPr="005655D4">
              <w:rPr>
                <w:i/>
                <w:sz w:val="28"/>
                <w:szCs w:val="28"/>
              </w:rPr>
              <w:t xml:space="preserve"> </w:t>
            </w:r>
            <w:r w:rsidRPr="00605CA6">
              <w:rPr>
                <w:i/>
                <w:sz w:val="22"/>
                <w:szCs w:val="22"/>
              </w:rPr>
              <w:t>если такая одоризация не послужит сигнальным веществом в дальнейшем использовании или переработке.</w:t>
            </w:r>
          </w:p>
          <w:p w:rsidR="000E1768" w:rsidRPr="00605CA6" w:rsidRDefault="000E1768" w:rsidP="00767DD9">
            <w:pPr>
              <w:jc w:val="both"/>
            </w:pPr>
            <w:r w:rsidRPr="00605CA6">
              <w:rPr>
                <w:b/>
                <w:sz w:val="22"/>
                <w:szCs w:val="22"/>
              </w:rPr>
              <w:t xml:space="preserve">1.3.2* </w:t>
            </w:r>
            <w:r w:rsidRPr="00605CA6">
              <w:rPr>
                <w:sz w:val="22"/>
                <w:szCs w:val="22"/>
              </w:rPr>
              <w:t xml:space="preserve">Если же одоризация </w:t>
            </w:r>
            <w:r w:rsidR="00C6003F" w:rsidRPr="00605CA6">
              <w:rPr>
                <w:sz w:val="22"/>
                <w:szCs w:val="22"/>
              </w:rPr>
              <w:t>предусмотрена</w:t>
            </w:r>
            <w:r w:rsidRPr="00605CA6">
              <w:rPr>
                <w:sz w:val="22"/>
                <w:szCs w:val="22"/>
              </w:rPr>
              <w:t>, то наличие одоранта можно определить по запаху или другими способами. Результаты должны быть задокументированы, в указанном ниже порядке:</w:t>
            </w:r>
          </w:p>
          <w:p w:rsidR="000E1768" w:rsidRPr="00605CA6" w:rsidRDefault="000E1768" w:rsidP="00767DD9">
            <w:pPr>
              <w:jc w:val="both"/>
            </w:pPr>
            <w:r w:rsidRPr="00605CA6">
              <w:rPr>
                <w:sz w:val="22"/>
                <w:szCs w:val="22"/>
              </w:rPr>
              <w:t xml:space="preserve">(1) Когда СУГ доставляется на </w:t>
            </w:r>
            <w:r w:rsidR="00BD6BEB">
              <w:rPr>
                <w:sz w:val="22"/>
                <w:szCs w:val="22"/>
              </w:rPr>
              <w:t>распределительный</w:t>
            </w:r>
            <w:r w:rsidRPr="00605CA6">
              <w:rPr>
                <w:sz w:val="22"/>
                <w:szCs w:val="22"/>
              </w:rPr>
              <w:t xml:space="preserve"> склад</w:t>
            </w:r>
          </w:p>
          <w:p w:rsidR="000E1768" w:rsidRPr="005655D4" w:rsidRDefault="000E1768" w:rsidP="00BD6BEB">
            <w:pPr>
              <w:jc w:val="both"/>
              <w:rPr>
                <w:rFonts w:ascii="Linux Biolinum G" w:hAnsi="Linux Biolinum G" w:cs="Linux Biolinum G"/>
                <w:sz w:val="28"/>
                <w:szCs w:val="28"/>
              </w:rPr>
            </w:pPr>
            <w:r w:rsidRPr="00605CA6">
              <w:rPr>
                <w:sz w:val="22"/>
                <w:szCs w:val="22"/>
              </w:rPr>
              <w:t xml:space="preserve">(2) Когда производится </w:t>
            </w:r>
            <w:r w:rsidR="00C6003F" w:rsidRPr="00605CA6">
              <w:rPr>
                <w:sz w:val="22"/>
                <w:szCs w:val="22"/>
              </w:rPr>
              <w:t>поставка</w:t>
            </w:r>
            <w:r w:rsidRPr="00605CA6">
              <w:rPr>
                <w:sz w:val="22"/>
                <w:szCs w:val="22"/>
              </w:rPr>
              <w:t xml:space="preserve"> СУГ </w:t>
            </w:r>
            <w:r w:rsidR="00C6003F" w:rsidRPr="00605CA6">
              <w:rPr>
                <w:sz w:val="22"/>
                <w:szCs w:val="22"/>
              </w:rPr>
              <w:t>по байпасу</w:t>
            </w:r>
            <w:r w:rsidR="00605CA6">
              <w:rPr>
                <w:sz w:val="28"/>
                <w:szCs w:val="28"/>
              </w:rPr>
              <w:t>.</w:t>
            </w:r>
          </w:p>
        </w:tc>
      </w:tr>
    </w:tbl>
    <w:p w:rsidR="00EA6E85" w:rsidRDefault="00EA6E85"/>
    <w:sectPr w:rsidR="00EA6E85" w:rsidSect="00EA6E8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E7" w:rsidRDefault="001A0BE7" w:rsidP="00DC3216">
      <w:r>
        <w:separator/>
      </w:r>
    </w:p>
  </w:endnote>
  <w:endnote w:type="continuationSeparator" w:id="1">
    <w:p w:rsidR="001A0BE7" w:rsidRDefault="001A0BE7" w:rsidP="00DC3216">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nux Biolinum G">
    <w:altName w:val="Times New Roman"/>
    <w:charset w:val="CC"/>
    <w:family w:val="auto"/>
    <w:pitch w:val="variable"/>
    <w:sig w:usb0="00000000" w:usb1="5000E5FB" w:usb2="0000002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16" w:rsidRDefault="00DC321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3877"/>
      <w:docPartObj>
        <w:docPartGallery w:val="Page Numbers (Bottom of Page)"/>
        <w:docPartUnique/>
      </w:docPartObj>
    </w:sdtPr>
    <w:sdtContent>
      <w:p w:rsidR="00DC3216" w:rsidRDefault="00F64E4D" w:rsidP="00DC3216">
        <w:pPr>
          <w:pStyle w:val="a7"/>
          <w:jc w:val="center"/>
        </w:pPr>
        <w:fldSimple w:instr=" PAGE   \* MERGEFORMAT ">
          <w:r w:rsidR="00BD6BEB">
            <w:rPr>
              <w:noProof/>
            </w:rPr>
            <w:t>3</w:t>
          </w:r>
        </w:fldSimple>
      </w:p>
    </w:sdtContent>
  </w:sdt>
  <w:p w:rsidR="00DC3216" w:rsidRDefault="00DC321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16" w:rsidRDefault="00DC32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E7" w:rsidRDefault="001A0BE7" w:rsidP="00DC3216">
      <w:r>
        <w:separator/>
      </w:r>
    </w:p>
  </w:footnote>
  <w:footnote w:type="continuationSeparator" w:id="1">
    <w:p w:rsidR="001A0BE7" w:rsidRDefault="001A0BE7" w:rsidP="00DC3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16" w:rsidRDefault="00DC321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16" w:rsidRDefault="00DC321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16" w:rsidRDefault="00DC32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E"/>
    <w:lvl w:ilvl="0">
      <w:start w:val="1"/>
      <w:numFmt w:val="decimal"/>
      <w:lvlText w:val="1.1.%1"/>
      <w:lvlJc w:val="left"/>
      <w:rPr>
        <w:rFonts w:ascii="Book Antiqua" w:hAnsi="Book Antiqua" w:cs="Book Antiqua"/>
        <w:b/>
        <w:bCs/>
        <w:i w:val="0"/>
        <w:iCs w:val="0"/>
        <w:smallCaps w:val="0"/>
        <w:strike w:val="0"/>
        <w:color w:val="000000"/>
        <w:spacing w:val="0"/>
        <w:w w:val="100"/>
        <w:position w:val="0"/>
        <w:sz w:val="16"/>
        <w:szCs w:val="16"/>
        <w:u w:val="none"/>
      </w:rPr>
    </w:lvl>
    <w:lvl w:ilvl="1">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abstractNum>
  <w:abstractNum w:abstractNumId="1">
    <w:nsid w:val="00000021"/>
    <w:multiLevelType w:val="multilevel"/>
    <w:tmpl w:val="00000020"/>
    <w:lvl w:ilvl="0">
      <w:start w:val="2"/>
      <w:numFmt w:val="decimal"/>
      <w:lvlText w:val="1.%1"/>
      <w:lvlJc w:val="left"/>
      <w:rPr>
        <w:rFonts w:ascii="Book Antiqua" w:hAnsi="Book Antiqua" w:cs="Book Antiqua"/>
        <w:b/>
        <w:bCs/>
        <w:i w:val="0"/>
        <w:iCs w:val="0"/>
        <w:smallCaps w:val="0"/>
        <w:strike w:val="0"/>
        <w:color w:val="000000"/>
        <w:spacing w:val="0"/>
        <w:w w:val="100"/>
        <w:position w:val="0"/>
        <w:sz w:val="16"/>
        <w:szCs w:val="16"/>
        <w:u w:val="none"/>
      </w:rPr>
    </w:lvl>
    <w:lvl w:ilvl="1">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2">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3">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4">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5">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6">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7">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lvl w:ilvl="8">
      <w:start w:val="1"/>
      <w:numFmt w:val="decimal"/>
      <w:lvlText w:val="(%2)"/>
      <w:lvlJc w:val="left"/>
      <w:rPr>
        <w:rFonts w:ascii="Book Antiqua" w:hAnsi="Book Antiqua" w:cs="Book Antiqua"/>
        <w:b w:val="0"/>
        <w:bCs w:val="0"/>
        <w:i w:val="0"/>
        <w:iCs w:val="0"/>
        <w:smallCaps w:val="0"/>
        <w:strike w:val="0"/>
        <w:color w:val="000000"/>
        <w:spacing w:val="0"/>
        <w:w w:val="100"/>
        <w:position w:val="0"/>
        <w:sz w:val="16"/>
        <w:szCs w:val="16"/>
        <w:u w:val="none"/>
      </w:rPr>
    </w:lvl>
  </w:abstractNum>
  <w:abstractNum w:abstractNumId="2">
    <w:nsid w:val="00000023"/>
    <w:multiLevelType w:val="multilevel"/>
    <w:tmpl w:val="00000022"/>
    <w:lvl w:ilvl="0">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1">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2">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3">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4">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5">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6">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7">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lvl w:ilvl="8">
      <w:start w:val="1"/>
      <w:numFmt w:val="decimal"/>
      <w:lvlText w:val="1.2.%1"/>
      <w:lvlJc w:val="left"/>
      <w:rPr>
        <w:rFonts w:ascii="Book Antiqua" w:hAnsi="Book Antiqua" w:cs="Book Antiqua"/>
        <w:b/>
        <w:bCs/>
        <w:i w:val="0"/>
        <w:iCs w:val="0"/>
        <w:smallCaps w:val="0"/>
        <w:strike w:val="0"/>
        <w:color w:val="000000"/>
        <w:spacing w:val="0"/>
        <w:w w:val="100"/>
        <w:position w:val="0"/>
        <w:sz w:val="16"/>
        <w:szCs w:val="16"/>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rsids>
    <w:rsidRoot w:val="000E1768"/>
    <w:rsid w:val="00060ADD"/>
    <w:rsid w:val="000D5FF0"/>
    <w:rsid w:val="000E1768"/>
    <w:rsid w:val="00186F9E"/>
    <w:rsid w:val="001A0BE7"/>
    <w:rsid w:val="001B6947"/>
    <w:rsid w:val="002622BD"/>
    <w:rsid w:val="00263929"/>
    <w:rsid w:val="0041304C"/>
    <w:rsid w:val="00605CA6"/>
    <w:rsid w:val="00702AC8"/>
    <w:rsid w:val="007109DD"/>
    <w:rsid w:val="00767DD9"/>
    <w:rsid w:val="009329EF"/>
    <w:rsid w:val="009B6A46"/>
    <w:rsid w:val="00B56FDB"/>
    <w:rsid w:val="00BA53D3"/>
    <w:rsid w:val="00BD6BEB"/>
    <w:rsid w:val="00C6003F"/>
    <w:rsid w:val="00D50D15"/>
    <w:rsid w:val="00D95104"/>
    <w:rsid w:val="00DC3216"/>
    <w:rsid w:val="00EA6E85"/>
    <w:rsid w:val="00F6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76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Заголовок №8_"/>
    <w:link w:val="81"/>
    <w:rsid w:val="000E1768"/>
    <w:rPr>
      <w:rFonts w:ascii="Book Antiqua" w:hAnsi="Book Antiqua"/>
      <w:b/>
      <w:bCs/>
      <w:sz w:val="16"/>
      <w:szCs w:val="16"/>
      <w:shd w:val="clear" w:color="auto" w:fill="FFFFFF"/>
    </w:rPr>
  </w:style>
  <w:style w:type="character" w:customStyle="1" w:styleId="a3">
    <w:name w:val="Основной текст Знак"/>
    <w:link w:val="a4"/>
    <w:rsid w:val="000E1768"/>
    <w:rPr>
      <w:rFonts w:ascii="Book Antiqua" w:hAnsi="Book Antiqua"/>
      <w:sz w:val="16"/>
      <w:szCs w:val="16"/>
      <w:shd w:val="clear" w:color="auto" w:fill="FFFFFF"/>
    </w:rPr>
  </w:style>
  <w:style w:type="character" w:customStyle="1" w:styleId="74">
    <w:name w:val="Заголовок №7 (4)_"/>
    <w:link w:val="740"/>
    <w:rsid w:val="000E1768"/>
    <w:rPr>
      <w:rFonts w:ascii="Book Antiqua" w:hAnsi="Book Antiqua"/>
      <w:b/>
      <w:bCs/>
      <w:sz w:val="17"/>
      <w:szCs w:val="17"/>
      <w:shd w:val="clear" w:color="auto" w:fill="FFFFFF"/>
    </w:rPr>
  </w:style>
  <w:style w:type="character" w:customStyle="1" w:styleId="810">
    <w:name w:val="Основной текст + Полужирный81"/>
    <w:rsid w:val="000E1768"/>
    <w:rPr>
      <w:rFonts w:ascii="Book Antiqua" w:hAnsi="Book Antiqua"/>
      <w:b/>
      <w:bCs/>
      <w:sz w:val="16"/>
      <w:szCs w:val="16"/>
      <w:lang w:bidi="ar-SA"/>
    </w:rPr>
  </w:style>
  <w:style w:type="paragraph" w:styleId="a4">
    <w:name w:val="Body Text"/>
    <w:basedOn w:val="a"/>
    <w:link w:val="a3"/>
    <w:rsid w:val="000E1768"/>
    <w:pPr>
      <w:shd w:val="clear" w:color="auto" w:fill="FFFFFF"/>
      <w:spacing w:line="211" w:lineRule="exact"/>
      <w:ind w:hanging="1220"/>
    </w:pPr>
    <w:rPr>
      <w:rFonts w:ascii="Book Antiqua" w:eastAsiaTheme="minorHAnsi" w:hAnsi="Book Antiqua" w:cstheme="minorBidi"/>
      <w:sz w:val="16"/>
      <w:szCs w:val="16"/>
      <w:lang w:eastAsia="en-US"/>
    </w:rPr>
  </w:style>
  <w:style w:type="character" w:customStyle="1" w:styleId="1">
    <w:name w:val="Основной текст Знак1"/>
    <w:basedOn w:val="a0"/>
    <w:link w:val="a4"/>
    <w:uiPriority w:val="99"/>
    <w:semiHidden/>
    <w:rsid w:val="000E1768"/>
    <w:rPr>
      <w:rFonts w:ascii="Times New Roman" w:eastAsia="Times New Roman" w:hAnsi="Times New Roman" w:cs="Times New Roman"/>
      <w:sz w:val="24"/>
      <w:szCs w:val="24"/>
      <w:lang w:eastAsia="ru-RU"/>
    </w:rPr>
  </w:style>
  <w:style w:type="paragraph" w:customStyle="1" w:styleId="81">
    <w:name w:val="Заголовок №81"/>
    <w:basedOn w:val="a"/>
    <w:link w:val="8"/>
    <w:rsid w:val="000E1768"/>
    <w:pPr>
      <w:shd w:val="clear" w:color="auto" w:fill="FFFFFF"/>
      <w:spacing w:before="180" w:after="180" w:line="240" w:lineRule="atLeast"/>
      <w:ind w:hanging="380"/>
      <w:jc w:val="both"/>
      <w:outlineLvl w:val="7"/>
    </w:pPr>
    <w:rPr>
      <w:rFonts w:ascii="Book Antiqua" w:eastAsiaTheme="minorHAnsi" w:hAnsi="Book Antiqua" w:cstheme="minorBidi"/>
      <w:b/>
      <w:bCs/>
      <w:sz w:val="16"/>
      <w:szCs w:val="16"/>
      <w:lang w:eastAsia="en-US"/>
    </w:rPr>
  </w:style>
  <w:style w:type="paragraph" w:customStyle="1" w:styleId="740">
    <w:name w:val="Заголовок №7 (4)"/>
    <w:basedOn w:val="a"/>
    <w:link w:val="74"/>
    <w:rsid w:val="000E1768"/>
    <w:pPr>
      <w:shd w:val="clear" w:color="auto" w:fill="FFFFFF"/>
      <w:spacing w:before="240" w:after="60" w:line="240" w:lineRule="atLeast"/>
      <w:jc w:val="center"/>
      <w:outlineLvl w:val="6"/>
    </w:pPr>
    <w:rPr>
      <w:rFonts w:ascii="Book Antiqua" w:eastAsiaTheme="minorHAnsi" w:hAnsi="Book Antiqua" w:cstheme="minorBidi"/>
      <w:b/>
      <w:bCs/>
      <w:sz w:val="17"/>
      <w:szCs w:val="17"/>
      <w:lang w:eastAsia="en-US"/>
    </w:rPr>
  </w:style>
  <w:style w:type="character" w:customStyle="1" w:styleId="6">
    <w:name w:val="Основной текст (6)_"/>
    <w:link w:val="60"/>
    <w:rsid w:val="000E1768"/>
    <w:rPr>
      <w:rFonts w:ascii="Book Antiqua" w:hAnsi="Book Antiqua"/>
      <w:i/>
      <w:iCs/>
      <w:sz w:val="16"/>
      <w:szCs w:val="16"/>
      <w:shd w:val="clear" w:color="auto" w:fill="FFFFFF"/>
    </w:rPr>
  </w:style>
  <w:style w:type="paragraph" w:customStyle="1" w:styleId="60">
    <w:name w:val="Основной текст (6)"/>
    <w:basedOn w:val="a"/>
    <w:link w:val="6"/>
    <w:rsid w:val="000E1768"/>
    <w:pPr>
      <w:shd w:val="clear" w:color="auto" w:fill="FFFFFF"/>
      <w:spacing w:after="180" w:line="206" w:lineRule="exact"/>
      <w:ind w:hanging="380"/>
      <w:jc w:val="both"/>
    </w:pPr>
    <w:rPr>
      <w:rFonts w:ascii="Book Antiqua" w:eastAsiaTheme="minorHAnsi" w:hAnsi="Book Antiqua" w:cstheme="minorBidi"/>
      <w:i/>
      <w:iCs/>
      <w:sz w:val="16"/>
      <w:szCs w:val="16"/>
      <w:lang w:eastAsia="en-US"/>
    </w:rPr>
  </w:style>
  <w:style w:type="character" w:customStyle="1" w:styleId="741">
    <w:name w:val="Основной текст + Курсив74"/>
    <w:rsid w:val="000E1768"/>
    <w:rPr>
      <w:rFonts w:ascii="Book Antiqua" w:hAnsi="Book Antiqua" w:cs="Book Antiqua"/>
      <w:i/>
      <w:iCs/>
      <w:spacing w:val="0"/>
      <w:sz w:val="16"/>
      <w:szCs w:val="16"/>
      <w:lang w:bidi="ar-SA"/>
    </w:rPr>
  </w:style>
  <w:style w:type="character" w:customStyle="1" w:styleId="61">
    <w:name w:val="Основной текст (6) + Не курсив"/>
    <w:rsid w:val="000E1768"/>
    <w:rPr>
      <w:rFonts w:ascii="Book Antiqua" w:hAnsi="Book Antiqua" w:cs="Book Antiqua"/>
      <w:i w:val="0"/>
      <w:iCs w:val="0"/>
      <w:spacing w:val="0"/>
      <w:sz w:val="16"/>
      <w:szCs w:val="16"/>
      <w:lang w:bidi="ar-SA"/>
    </w:rPr>
  </w:style>
  <w:style w:type="table" w:styleId="-2">
    <w:name w:val="Table Web 2"/>
    <w:basedOn w:val="a1"/>
    <w:rsid w:val="000E1768"/>
    <w:pPr>
      <w:ind w:firstLine="0"/>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5">
    <w:name w:val="header"/>
    <w:basedOn w:val="a"/>
    <w:link w:val="a6"/>
    <w:uiPriority w:val="99"/>
    <w:semiHidden/>
    <w:unhideWhenUsed/>
    <w:rsid w:val="00DC3216"/>
    <w:pPr>
      <w:tabs>
        <w:tab w:val="center" w:pos="4677"/>
        <w:tab w:val="right" w:pos="9355"/>
      </w:tabs>
    </w:pPr>
  </w:style>
  <w:style w:type="character" w:customStyle="1" w:styleId="a6">
    <w:name w:val="Верхний колонтитул Знак"/>
    <w:basedOn w:val="a0"/>
    <w:link w:val="a5"/>
    <w:uiPriority w:val="99"/>
    <w:semiHidden/>
    <w:rsid w:val="00DC321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C3216"/>
    <w:pPr>
      <w:tabs>
        <w:tab w:val="center" w:pos="4677"/>
        <w:tab w:val="right" w:pos="9355"/>
      </w:tabs>
    </w:pPr>
  </w:style>
  <w:style w:type="character" w:customStyle="1" w:styleId="a8">
    <w:name w:val="Нижний колонтитул Знак"/>
    <w:basedOn w:val="a0"/>
    <w:link w:val="a7"/>
    <w:uiPriority w:val="99"/>
    <w:rsid w:val="00DC3216"/>
    <w:rPr>
      <w:rFonts w:ascii="Times New Roman" w:eastAsia="Times New Roman" w:hAnsi="Times New Roman" w:cs="Times New Roman"/>
      <w:sz w:val="24"/>
      <w:szCs w:val="24"/>
      <w:lang w:eastAsia="ru-RU"/>
    </w:rPr>
  </w:style>
  <w:style w:type="table" w:styleId="a9">
    <w:name w:val="Table Grid"/>
    <w:basedOn w:val="a1"/>
    <w:uiPriority w:val="59"/>
    <w:rsid w:val="00605C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9D6A-20BF-4511-A7A1-00C8409B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4</cp:revision>
  <dcterms:created xsi:type="dcterms:W3CDTF">2017-01-23T14:25:00Z</dcterms:created>
  <dcterms:modified xsi:type="dcterms:W3CDTF">2017-02-03T14:33:00Z</dcterms:modified>
</cp:coreProperties>
</file>