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7F" w:rsidRPr="00EA79C5" w:rsidRDefault="00EA79C5" w:rsidP="00EA79C5">
      <w:pPr>
        <w:spacing w:line="276" w:lineRule="auto"/>
        <w:rPr>
          <w:rFonts w:cs="Arial"/>
          <w:i/>
          <w:lang w:val="en-US"/>
        </w:rPr>
      </w:pPr>
      <w:r>
        <w:rPr>
          <w:rFonts w:cs="Arial"/>
          <w:b/>
          <w:noProof/>
          <w:snapToGrid w:val="0"/>
          <w:lang w:val="en-US"/>
        </w:rPr>
        <w:t>Alexander Demidov (</w:t>
      </w:r>
      <w:r>
        <w:rPr>
          <w:rFonts w:cs="Arial"/>
          <w:b/>
          <w:noProof/>
          <w:snapToGrid w:val="0"/>
        </w:rPr>
        <w:t>ИП</w:t>
      </w:r>
      <w:r w:rsidRPr="00EA79C5">
        <w:rPr>
          <w:rFonts w:cs="Arial"/>
          <w:b/>
          <w:noProof/>
          <w:snapToGrid w:val="0"/>
          <w:lang w:val="en-US"/>
        </w:rPr>
        <w:t xml:space="preserve"> </w:t>
      </w:r>
      <w:r>
        <w:rPr>
          <w:rFonts w:cs="Arial"/>
          <w:b/>
          <w:noProof/>
          <w:snapToGrid w:val="0"/>
        </w:rPr>
        <w:t>Демидов</w:t>
      </w:r>
      <w:r w:rsidRPr="00EA79C5">
        <w:rPr>
          <w:rFonts w:cs="Arial"/>
          <w:b/>
          <w:noProof/>
          <w:snapToGrid w:val="0"/>
          <w:lang w:val="en-US"/>
        </w:rPr>
        <w:t xml:space="preserve"> </w:t>
      </w:r>
      <w:r>
        <w:rPr>
          <w:rFonts w:cs="Arial"/>
          <w:b/>
          <w:noProof/>
          <w:snapToGrid w:val="0"/>
        </w:rPr>
        <w:t>Александр</w:t>
      </w:r>
      <w:r w:rsidRPr="00EA79C5">
        <w:rPr>
          <w:rFonts w:cs="Arial"/>
          <w:b/>
          <w:noProof/>
          <w:snapToGrid w:val="0"/>
          <w:lang w:val="en-US"/>
        </w:rPr>
        <w:t xml:space="preserve"> </w:t>
      </w:r>
      <w:r>
        <w:rPr>
          <w:rFonts w:cs="Arial"/>
          <w:b/>
          <w:noProof/>
          <w:snapToGrid w:val="0"/>
        </w:rPr>
        <w:t>Витальевия</w:t>
      </w:r>
      <w:r w:rsidRPr="00EA79C5">
        <w:rPr>
          <w:rFonts w:cs="Arial"/>
          <w:b/>
          <w:noProof/>
          <w:snapToGrid w:val="0"/>
          <w:lang w:val="en-US"/>
        </w:rPr>
        <w:t xml:space="preserve">) </w:t>
      </w:r>
      <w:r>
        <w:rPr>
          <w:rFonts w:cs="Arial"/>
          <w:b/>
          <w:noProof/>
          <w:snapToGrid w:val="0"/>
          <w:lang w:val="en-US"/>
        </w:rPr>
        <w:t>Russian-to-English Translation test</w:t>
      </w:r>
    </w:p>
    <w:p w:rsidR="00AC0B7F" w:rsidRPr="00EA79C5" w:rsidRDefault="00AC0B7F" w:rsidP="007C412B">
      <w:pPr>
        <w:rPr>
          <w:rFonts w:cs="Arial"/>
          <w:lang w:val="en-US"/>
        </w:rPr>
      </w:pPr>
    </w:p>
    <w:p w:rsidR="00AC0B7F" w:rsidRPr="00EA79C5" w:rsidRDefault="00AC0B7F" w:rsidP="007C412B">
      <w:pPr>
        <w:jc w:val="center"/>
        <w:rPr>
          <w:b/>
          <w:sz w:val="24"/>
          <w:lang w:val="en-US"/>
        </w:rPr>
      </w:pPr>
      <w:r w:rsidRPr="0072614E">
        <w:rPr>
          <w:b/>
          <w:sz w:val="24"/>
        </w:rPr>
        <w:t>Тест</w:t>
      </w:r>
    </w:p>
    <w:tbl>
      <w:tblPr>
        <w:tblpPr w:leftFromText="180" w:rightFromText="180" w:vertAnchor="text" w:horzAnchor="margin" w:tblpX="-684" w:tblpY="89"/>
        <w:tblW w:w="970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tblPr>
      <w:tblGrid>
        <w:gridCol w:w="5202"/>
        <w:gridCol w:w="4500"/>
      </w:tblGrid>
      <w:tr w:rsidR="00AC0B7F" w:rsidRPr="0072614E">
        <w:tc>
          <w:tcPr>
            <w:tcW w:w="5202" w:type="dxa"/>
            <w:tcBorders>
              <w:top w:val="single" w:sz="2" w:space="0" w:color="BFBFBF"/>
              <w:left w:val="single" w:sz="2" w:space="0" w:color="BFBFBF"/>
              <w:bottom w:val="single" w:sz="2" w:space="0" w:color="BFBFBF"/>
              <w:right w:val="single" w:sz="2" w:space="0" w:color="BFBFBF"/>
            </w:tcBorders>
            <w:shd w:val="clear" w:color="auto" w:fill="808080"/>
          </w:tcPr>
          <w:p w:rsidR="00AC0B7F" w:rsidRPr="00DD3A1F" w:rsidRDefault="00EA79C5" w:rsidP="00EA79C5">
            <w:pPr>
              <w:jc w:val="center"/>
              <w:rPr>
                <w:b/>
                <w:bCs/>
                <w:color w:val="FFFFFF"/>
              </w:rPr>
            </w:pPr>
            <w:r>
              <w:rPr>
                <w:b/>
                <w:bCs/>
                <w:color w:val="FFFFFF"/>
                <w:lang w:val="en-US"/>
              </w:rPr>
              <w:t>Russian</w:t>
            </w:r>
          </w:p>
        </w:tc>
        <w:tc>
          <w:tcPr>
            <w:tcW w:w="4500" w:type="dxa"/>
            <w:tcBorders>
              <w:top w:val="single" w:sz="2" w:space="0" w:color="BFBFBF"/>
              <w:left w:val="single" w:sz="2" w:space="0" w:color="BFBFBF"/>
              <w:bottom w:val="single" w:sz="2" w:space="0" w:color="BFBFBF"/>
              <w:right w:val="single" w:sz="2" w:space="0" w:color="BFBFBF"/>
            </w:tcBorders>
            <w:shd w:val="clear" w:color="auto" w:fill="808080"/>
          </w:tcPr>
          <w:p w:rsidR="00AC0B7F" w:rsidRPr="00EA79C5" w:rsidRDefault="00EA79C5" w:rsidP="008C79BD">
            <w:pPr>
              <w:jc w:val="center"/>
              <w:rPr>
                <w:b/>
                <w:bCs/>
                <w:color w:val="FFFFFF"/>
                <w:lang w:val="en-US"/>
              </w:rPr>
            </w:pPr>
            <w:r>
              <w:rPr>
                <w:b/>
                <w:bCs/>
                <w:color w:val="FFFFFF"/>
                <w:lang w:val="en-US"/>
              </w:rPr>
              <w:t>English</w:t>
            </w:r>
          </w:p>
          <w:p w:rsidR="00AC0B7F" w:rsidRPr="00DD3A1F" w:rsidRDefault="00AC0B7F" w:rsidP="008C79BD">
            <w:pPr>
              <w:jc w:val="center"/>
              <w:rPr>
                <w:b/>
                <w:bCs/>
                <w:color w:val="FFFFFF"/>
              </w:rPr>
            </w:pPr>
          </w:p>
        </w:tc>
      </w:tr>
      <w:tr w:rsidR="00AC0B7F" w:rsidRPr="00EA79C5">
        <w:tc>
          <w:tcPr>
            <w:tcW w:w="5202" w:type="dxa"/>
            <w:tcBorders>
              <w:top w:val="single" w:sz="2" w:space="0" w:color="BFBFBF"/>
              <w:left w:val="single" w:sz="2" w:space="0" w:color="BFBFBF"/>
              <w:bottom w:val="single" w:sz="2" w:space="0" w:color="BFBFBF"/>
              <w:right w:val="single" w:sz="2" w:space="0" w:color="BFBFBF"/>
            </w:tcBorders>
            <w:shd w:val="clear" w:color="auto" w:fill="FFFFFF"/>
          </w:tcPr>
          <w:p w:rsidR="00AC0B7F" w:rsidRPr="00805BFE" w:rsidRDefault="00AC0B7F" w:rsidP="008C79BD">
            <w:pPr>
              <w:pStyle w:val="Heading11"/>
              <w:keepNext/>
              <w:keepLines/>
              <w:shd w:val="clear" w:color="auto" w:fill="auto"/>
              <w:spacing w:before="0" w:after="50" w:line="230" w:lineRule="exact"/>
              <w:ind w:left="20"/>
              <w:rPr>
                <w:rStyle w:val="Heading10"/>
                <w:rFonts w:ascii="Arial" w:hAnsi="Arial" w:cs="Arial"/>
                <w:bCs/>
                <w:iCs/>
                <w:sz w:val="22"/>
                <w:szCs w:val="22"/>
                <w:shd w:val="clear" w:color="auto" w:fill="FFFFFF"/>
                <w:lang w:eastAsia="en-US"/>
              </w:rPr>
            </w:pPr>
          </w:p>
          <w:p w:rsidR="00AC0B7F" w:rsidRPr="0051092D" w:rsidRDefault="00AC0B7F" w:rsidP="008C79BD">
            <w:pPr>
              <w:pStyle w:val="NormalWeb"/>
              <w:spacing w:before="0" w:beforeAutospacing="0" w:after="0" w:afterAutospacing="0"/>
              <w:jc w:val="both"/>
              <w:rPr>
                <w:sz w:val="20"/>
                <w:szCs w:val="20"/>
                <w:lang w:val="az-Latn-AZ"/>
              </w:rPr>
            </w:pPr>
            <w:r>
              <w:rPr>
                <w:rFonts w:ascii="Calibri" w:hAnsi="Calibri"/>
                <w:color w:val="222222"/>
                <w:sz w:val="27"/>
                <w:szCs w:val="27"/>
                <w:shd w:val="clear" w:color="auto" w:fill="FFFFFF"/>
              </w:rPr>
              <w:t xml:space="preserve">В Баку, как известно, традиционный Новый год, которые мы по старой советской привычке отмечаем 31 декабря, редко сопровождается морозами и обильным снегопадом. Но, наверное, такая отнюдь «не елочная» погода в дни зимних школьных каникул </w:t>
            </w:r>
            <w:proofErr w:type="gramStart"/>
            <w:r>
              <w:rPr>
                <w:rFonts w:ascii="Calibri" w:hAnsi="Calibri"/>
                <w:color w:val="222222"/>
                <w:sz w:val="27"/>
                <w:szCs w:val="27"/>
                <w:shd w:val="clear" w:color="auto" w:fill="FFFFFF"/>
              </w:rPr>
              <w:t>огорчает</w:t>
            </w:r>
            <w:proofErr w:type="gramEnd"/>
            <w:r>
              <w:rPr>
                <w:rFonts w:ascii="Calibri" w:hAnsi="Calibri"/>
                <w:color w:val="222222"/>
                <w:sz w:val="27"/>
                <w:szCs w:val="27"/>
                <w:shd w:val="clear" w:color="auto" w:fill="FFFFFF"/>
              </w:rPr>
              <w:t xml:space="preserve"> прежде всего детвору, а что касается нас - взрослых, то мы прекрасно знаем, что согласно восточному календарю истинный новый год наступает в день весеннего равноденствия, точнее, в ночь с 20 на 21 марта. Именно в этот момент в Азербайджане вступает в свои права </w:t>
            </w:r>
            <w:proofErr w:type="spellStart"/>
            <w:r>
              <w:rPr>
                <w:rFonts w:ascii="Calibri" w:hAnsi="Calibri"/>
                <w:color w:val="222222"/>
                <w:sz w:val="27"/>
                <w:szCs w:val="27"/>
                <w:shd w:val="clear" w:color="auto" w:fill="FFFFFF"/>
              </w:rPr>
              <w:t>Новруз</w:t>
            </w:r>
            <w:proofErr w:type="spellEnd"/>
            <w:r>
              <w:rPr>
                <w:rFonts w:ascii="Calibri" w:hAnsi="Calibri"/>
                <w:color w:val="222222"/>
                <w:sz w:val="27"/>
                <w:szCs w:val="27"/>
                <w:shd w:val="clear" w:color="auto" w:fill="FFFFFF"/>
              </w:rPr>
              <w:t xml:space="preserve"> - неповторимый по своей красоте и глубинному смыслу древний праздник весны и ярких красок пробудившейся от зимнего сна природы, название которого, кстати, переводится на русский язык как «новый день». До нас он дошел из глубины столетий как богатейшее наследие пращуров, пройдя все этапы тернистой судьбы азербайджанского народа. История этого светлого праздника не всегда была простой, воинствующие атеисты советского режима пытались запретить </w:t>
            </w:r>
            <w:proofErr w:type="spellStart"/>
            <w:r>
              <w:rPr>
                <w:rFonts w:ascii="Calibri" w:hAnsi="Calibri"/>
                <w:color w:val="222222"/>
                <w:sz w:val="27"/>
                <w:szCs w:val="27"/>
                <w:shd w:val="clear" w:color="auto" w:fill="FFFFFF"/>
              </w:rPr>
              <w:t>Новруз</w:t>
            </w:r>
            <w:proofErr w:type="spellEnd"/>
            <w:r>
              <w:rPr>
                <w:rFonts w:ascii="Calibri" w:hAnsi="Calibri"/>
                <w:color w:val="222222"/>
                <w:sz w:val="27"/>
                <w:szCs w:val="27"/>
                <w:shd w:val="clear" w:color="auto" w:fill="FFFFFF"/>
              </w:rPr>
              <w:t xml:space="preserve"> как религиозный мусульманский праздник, невзирая на то, что его подлинная история корнями уходит эпоху зороастризма. Однако в Азербайджане </w:t>
            </w:r>
            <w:proofErr w:type="spellStart"/>
            <w:r>
              <w:rPr>
                <w:rFonts w:ascii="Calibri" w:hAnsi="Calibri"/>
                <w:color w:val="222222"/>
                <w:sz w:val="27"/>
                <w:szCs w:val="27"/>
                <w:shd w:val="clear" w:color="auto" w:fill="FFFFFF"/>
              </w:rPr>
              <w:t>Новруз</w:t>
            </w:r>
            <w:proofErr w:type="spellEnd"/>
            <w:r>
              <w:rPr>
                <w:rFonts w:ascii="Calibri" w:hAnsi="Calibri"/>
                <w:color w:val="222222"/>
                <w:sz w:val="27"/>
                <w:szCs w:val="27"/>
                <w:shd w:val="clear" w:color="auto" w:fill="FFFFFF"/>
              </w:rPr>
              <w:t xml:space="preserve"> отмечали всегда, возможно в разные годы это происходило по разному и не всегда помпезно, но время показало, что пламени даже одной свечи оказалось достаточно, чтобы не остудить любовь нашего народа к этому </w:t>
            </w:r>
            <w:r>
              <w:rPr>
                <w:rFonts w:ascii="Calibri" w:hAnsi="Calibri"/>
                <w:color w:val="222222"/>
                <w:sz w:val="27"/>
                <w:szCs w:val="27"/>
                <w:shd w:val="clear" w:color="auto" w:fill="FFFFFF"/>
              </w:rPr>
              <w:lastRenderedPageBreak/>
              <w:t xml:space="preserve">празднику, который он бережно хранил для будущих поколений. </w:t>
            </w:r>
            <w:proofErr w:type="gramStart"/>
            <w:r>
              <w:rPr>
                <w:rFonts w:ascii="Calibri" w:hAnsi="Calibri"/>
                <w:color w:val="222222"/>
                <w:sz w:val="27"/>
                <w:szCs w:val="27"/>
                <w:shd w:val="clear" w:color="auto" w:fill="FFFFFF"/>
              </w:rPr>
              <w:t xml:space="preserve">Именно так, минуя все идеологические препоны, он дошел до наших дней, 30 сентября 2009 года </w:t>
            </w:r>
            <w:proofErr w:type="spellStart"/>
            <w:r>
              <w:rPr>
                <w:rFonts w:ascii="Calibri" w:hAnsi="Calibri"/>
                <w:color w:val="222222"/>
                <w:sz w:val="27"/>
                <w:szCs w:val="27"/>
                <w:shd w:val="clear" w:color="auto" w:fill="FFFFFF"/>
              </w:rPr>
              <w:t>Новруз</w:t>
            </w:r>
            <w:proofErr w:type="spellEnd"/>
            <w:r>
              <w:rPr>
                <w:rFonts w:ascii="Calibri" w:hAnsi="Calibri"/>
                <w:color w:val="222222"/>
                <w:sz w:val="27"/>
                <w:szCs w:val="27"/>
                <w:shd w:val="clear" w:color="auto" w:fill="FFFFFF"/>
              </w:rPr>
              <w:t xml:space="preserve"> был включен ЮНЕСКО в Репрезентативный список нематериального культурного наследия, а 19 февраля 2010 года на 64-й сессии Генеральной Ассамблеи ООН в рамках пункта 49 повестки дня «Культура мира» консенсусом была принята резолюция, озаглавленная «Международный день </w:t>
            </w:r>
            <w:proofErr w:type="spellStart"/>
            <w:r>
              <w:rPr>
                <w:rFonts w:ascii="Calibri" w:hAnsi="Calibri"/>
                <w:color w:val="222222"/>
                <w:sz w:val="27"/>
                <w:szCs w:val="27"/>
                <w:shd w:val="clear" w:color="auto" w:fill="FFFFFF"/>
              </w:rPr>
              <w:t>Новруз</w:t>
            </w:r>
            <w:proofErr w:type="spellEnd"/>
            <w:r>
              <w:rPr>
                <w:rFonts w:ascii="Calibri" w:hAnsi="Calibri"/>
                <w:color w:val="222222"/>
                <w:sz w:val="27"/>
                <w:szCs w:val="27"/>
                <w:shd w:val="clear" w:color="auto" w:fill="FFFFFF"/>
              </w:rPr>
              <w:t>».</w:t>
            </w:r>
            <w:proofErr w:type="gramEnd"/>
          </w:p>
        </w:tc>
        <w:tc>
          <w:tcPr>
            <w:tcW w:w="4500" w:type="dxa"/>
            <w:tcBorders>
              <w:top w:val="single" w:sz="2" w:space="0" w:color="BFBFBF"/>
              <w:left w:val="single" w:sz="2" w:space="0" w:color="BFBFBF"/>
              <w:bottom w:val="single" w:sz="2" w:space="0" w:color="BFBFBF"/>
              <w:right w:val="single" w:sz="2" w:space="0" w:color="BFBFBF"/>
            </w:tcBorders>
            <w:shd w:val="clear" w:color="auto" w:fill="FFFFFF"/>
          </w:tcPr>
          <w:p w:rsidR="00435F83" w:rsidRPr="00805BFE" w:rsidRDefault="00435F83" w:rsidP="008C79BD">
            <w:pPr>
              <w:pStyle w:val="Heading11"/>
              <w:keepNext/>
              <w:keepLines/>
              <w:shd w:val="clear" w:color="auto" w:fill="auto"/>
              <w:spacing w:before="0" w:after="50" w:line="230" w:lineRule="exact"/>
              <w:ind w:left="20"/>
              <w:rPr>
                <w:rStyle w:val="Heading10"/>
                <w:rFonts w:ascii="Arial" w:hAnsi="Arial" w:cs="Arial"/>
                <w:bCs/>
                <w:iCs/>
                <w:sz w:val="22"/>
                <w:szCs w:val="22"/>
                <w:shd w:val="clear" w:color="auto" w:fill="FFFFFF"/>
                <w:lang w:eastAsia="en-US"/>
              </w:rPr>
            </w:pPr>
          </w:p>
          <w:p w:rsidR="00AC0B7F" w:rsidRPr="008C79BD" w:rsidRDefault="00EA79C5" w:rsidP="00EA79C5">
            <w:pPr>
              <w:pStyle w:val="NormalWeb"/>
              <w:spacing w:before="0" w:beforeAutospacing="0" w:after="0" w:afterAutospacing="0"/>
              <w:jc w:val="both"/>
              <w:rPr>
                <w:lang w:val="en-US"/>
              </w:rPr>
            </w:pPr>
            <w:r w:rsidRPr="00EA79C5">
              <w:rPr>
                <w:rFonts w:ascii="Calibri" w:hAnsi="Calibri"/>
                <w:color w:val="222222"/>
                <w:sz w:val="27"/>
                <w:szCs w:val="27"/>
                <w:shd w:val="clear" w:color="auto" w:fill="FFFFFF"/>
              </w:rPr>
              <w:t xml:space="preserve">It is unusual for Baku, which still rings in New Year on 31 December as it used to when in the Soviet Union, to see a cold spell or a heavy snowfall around that time. Such unseasonal weather during the school winter holidays may well </w:t>
            </w:r>
            <w:proofErr w:type="gramStart"/>
            <w:r w:rsidRPr="00EA79C5">
              <w:rPr>
                <w:rFonts w:ascii="Calibri" w:hAnsi="Calibri"/>
                <w:color w:val="222222"/>
                <w:sz w:val="27"/>
                <w:szCs w:val="27"/>
                <w:shd w:val="clear" w:color="auto" w:fill="FFFFFF"/>
              </w:rPr>
              <w:t>be</w:t>
            </w:r>
            <w:proofErr w:type="gramEnd"/>
            <w:r w:rsidRPr="00EA79C5">
              <w:rPr>
                <w:rFonts w:ascii="Calibri" w:hAnsi="Calibri"/>
                <w:color w:val="222222"/>
                <w:sz w:val="27"/>
                <w:szCs w:val="27"/>
                <w:shd w:val="clear" w:color="auto" w:fill="FFFFFF"/>
              </w:rPr>
              <w:t xml:space="preserve"> a disappointment for kids; as for us adults, we know quite well that according to the lunar calendar true New Year does not come until the spring equinox, i.e. the night from 20 to 21 March, to be exact. This is the time when Azerbaijan welcomes in Novruz - an ancient spring festival, unique in its beauty and implications, resplendent in bright colours of nature awake from winter slumber, whose name, incidentally, translates into English as “new day”. It has come to us through many centuries of the Azerbaijan </w:t>
            </w:r>
            <w:proofErr w:type="gramStart"/>
            <w:r w:rsidRPr="00EA79C5">
              <w:rPr>
                <w:rFonts w:ascii="Calibri" w:hAnsi="Calibri"/>
                <w:color w:val="222222"/>
                <w:sz w:val="27"/>
                <w:szCs w:val="27"/>
                <w:shd w:val="clear" w:color="auto" w:fill="FFFFFF"/>
              </w:rPr>
              <w:t>nation's</w:t>
            </w:r>
            <w:proofErr w:type="gramEnd"/>
            <w:r w:rsidRPr="00EA79C5">
              <w:rPr>
                <w:rFonts w:ascii="Calibri" w:hAnsi="Calibri"/>
                <w:color w:val="222222"/>
                <w:sz w:val="27"/>
                <w:szCs w:val="27"/>
                <w:shd w:val="clear" w:color="auto" w:fill="FFFFFF"/>
              </w:rPr>
              <w:t xml:space="preserve"> troubled past as a magnificent heritage from our forebears. This festival has a checkered past: Soviet militant atheists did their best to stamp out Novruz as a Muslim holiday, although it is rooted in the religious tradition of Zoroastrianism. Novruz has always been celebrated in Azerbaijan, however; it may have taken different forms in different periods and sometimes lacked pomp, but time has shown that even the flame of a single candle is enough to keep alive this nation's love for the holiday, which it has been carefully preserving for </w:t>
            </w:r>
            <w:r w:rsidRPr="00EA79C5">
              <w:rPr>
                <w:rFonts w:ascii="Calibri" w:hAnsi="Calibri"/>
                <w:color w:val="222222"/>
                <w:sz w:val="27"/>
                <w:szCs w:val="27"/>
                <w:shd w:val="clear" w:color="auto" w:fill="FFFFFF"/>
              </w:rPr>
              <w:lastRenderedPageBreak/>
              <w:t>posterity. And this is how it has survived to this day, all agitprop notwithstanding. 30 September 2009 Nowruz was registered on the UNESCO Representative List of the Intangible Cultural Heritage of Humanity, and 19 February 2010 the UN's General Assembly proclaimed the International Day of Nowruz.</w:t>
            </w:r>
          </w:p>
        </w:tc>
      </w:tr>
    </w:tbl>
    <w:p w:rsidR="00AC0B7F" w:rsidRPr="008C79BD" w:rsidRDefault="00AC0B7F" w:rsidP="00261590">
      <w:pPr>
        <w:spacing w:line="276" w:lineRule="auto"/>
        <w:rPr>
          <w:i/>
          <w:lang w:val="en-US"/>
        </w:rPr>
      </w:pPr>
    </w:p>
    <w:p w:rsidR="008C79BD" w:rsidRDefault="008C79BD" w:rsidP="00261590">
      <w:pPr>
        <w:spacing w:line="276" w:lineRule="auto"/>
        <w:rPr>
          <w:i/>
          <w:lang w:val="az-Latn-AZ"/>
        </w:rPr>
      </w:pPr>
    </w:p>
    <w:p w:rsidR="008C79BD" w:rsidRPr="00354AD9" w:rsidRDefault="008C79BD" w:rsidP="00261590">
      <w:pPr>
        <w:spacing w:line="276" w:lineRule="auto"/>
        <w:rPr>
          <w:i/>
          <w:lang w:val="az-Latn-AZ"/>
        </w:rPr>
      </w:pPr>
    </w:p>
    <w:p w:rsidR="008C79BD" w:rsidRPr="00EA79C5" w:rsidRDefault="008C79BD">
      <w:pPr>
        <w:rPr>
          <w:lang w:val="en-US"/>
        </w:rPr>
      </w:pPr>
    </w:p>
    <w:sectPr w:rsidR="008C79BD" w:rsidRPr="00EA79C5" w:rsidSect="00B57F8B">
      <w:headerReference w:type="default" r:id="rId7"/>
      <w:footerReference w:type="default" r:id="rId8"/>
      <w:pgSz w:w="11906" w:h="16838"/>
      <w:pgMar w:top="1440" w:right="119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23" w:rsidRDefault="00BE4023">
      <w:r>
        <w:separator/>
      </w:r>
    </w:p>
  </w:endnote>
  <w:endnote w:type="continuationSeparator" w:id="0">
    <w:p w:rsidR="00BE4023" w:rsidRDefault="00BE4023">
      <w:pPr>
        <w:rPr>
          <w:lang w:val="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6C" w:rsidRDefault="004D256C" w:rsidP="00714390">
    <w:pPr>
      <w:pStyle w:val="Footer"/>
      <w:tabs>
        <w:tab w:val="clear" w:pos="8306"/>
        <w:tab w:val="right" w:pos="8910"/>
      </w:tabs>
      <w:rPr>
        <w:lang w:val="en-US"/>
      </w:rPr>
    </w:pPr>
    <w:r w:rsidRPr="00CF0C6D">
      <w:rPr>
        <w:lang w:val="en-US"/>
      </w:rPr>
      <w:t xml:space="preserve">Russian </w:t>
    </w:r>
    <w:r w:rsidR="00EA79C5">
      <w:rPr>
        <w:lang w:val="en-US"/>
      </w:rPr>
      <w:t>to</w:t>
    </w:r>
    <w:r w:rsidRPr="00AE393C">
      <w:rPr>
        <w:lang w:val="en-US"/>
      </w:rPr>
      <w:t xml:space="preserve"> </w:t>
    </w:r>
    <w:r>
      <w:rPr>
        <w:lang w:val="en-US"/>
      </w:rPr>
      <w:t>English</w:t>
    </w:r>
    <w:r w:rsidR="008C79BD">
      <w:rPr>
        <w:lang w:val="en-US"/>
      </w:rPr>
      <w:tab/>
    </w:r>
    <w:r w:rsidR="008C79BD">
      <w:rPr>
        <w:lang w:val="en-US"/>
      </w:rPr>
      <w:tab/>
    </w:r>
    <w:r w:rsidR="00EA79C5">
      <w:rPr>
        <w:lang w:val="en-US"/>
      </w:rPr>
      <w:t>General</w:t>
    </w: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23" w:rsidRDefault="00BE4023">
      <w:r>
        <w:separator/>
      </w:r>
    </w:p>
  </w:footnote>
  <w:footnote w:type="continuationSeparator" w:id="0">
    <w:p w:rsidR="00BE4023" w:rsidRDefault="00BE4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6C" w:rsidRDefault="00C77AED" w:rsidP="00B57F8B">
    <w:pPr>
      <w:pStyle w:val="Header"/>
      <w:tabs>
        <w:tab w:val="clear" w:pos="8306"/>
        <w:tab w:val="right" w:pos="8910"/>
      </w:tabs>
      <w:rPr>
        <w:lang w:val="en-US"/>
      </w:rPr>
    </w:pPr>
    <w:r>
      <w:rPr>
        <w:noProof/>
      </w:rPr>
      <w:drawing>
        <wp:anchor distT="0" distB="0" distL="114300" distR="114300" simplePos="0" relativeHeight="251657728" behindDoc="1" locked="0" layoutInCell="1" allowOverlap="1">
          <wp:simplePos x="0" y="0"/>
          <wp:positionH relativeFrom="column">
            <wp:posOffset>2683775</wp:posOffset>
          </wp:positionH>
          <wp:positionV relativeFrom="paragraph">
            <wp:posOffset>-94205</wp:posOffset>
          </wp:positionV>
          <wp:extent cx="600075" cy="300037"/>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600075" cy="300037"/>
                  </a:xfrm>
                  <a:prstGeom prst="rect">
                    <a:avLst/>
                  </a:prstGeom>
                  <a:noFill/>
                  <a:ln w="9525">
                    <a:noFill/>
                    <a:miter lim="800000"/>
                    <a:headEnd/>
                    <a:tailEnd/>
                  </a:ln>
                </pic:spPr>
              </pic:pic>
            </a:graphicData>
          </a:graphic>
        </wp:anchor>
      </w:drawing>
    </w:r>
    <w:r w:rsidR="00EA79C5" w:rsidRPr="00EA79C5">
      <w:rPr>
        <w:rFonts w:cs="Arial"/>
        <w:b/>
        <w:noProof/>
        <w:snapToGrid w:val="0"/>
        <w:lang w:val="en-US"/>
      </w:rPr>
      <w:t xml:space="preserve"> </w:t>
    </w:r>
    <w:r w:rsidR="00EA79C5">
      <w:rPr>
        <w:rFonts w:cs="Arial"/>
        <w:b/>
        <w:noProof/>
        <w:snapToGrid w:val="0"/>
        <w:lang w:val="en-US"/>
      </w:rPr>
      <w:t>Alexander V. Demidov</w:t>
    </w:r>
    <w:r w:rsidR="008C79BD">
      <w:rPr>
        <w:lang w:val="en-US"/>
      </w:rPr>
      <w:tab/>
    </w:r>
    <w:r w:rsidR="008C79BD">
      <w:rPr>
        <w:lang w:val="en-US"/>
      </w:rPr>
      <w:tab/>
    </w:r>
    <w:r w:rsidR="004D256C">
      <w:rPr>
        <w:lang w:val="en-US"/>
      </w:rPr>
      <w:t xml:space="preserve"> </w:t>
    </w:r>
    <w:r w:rsidR="00EA79C5">
      <w:rPr>
        <w:lang w:val="en-US"/>
      </w:rPr>
      <w:t xml:space="preserve">Best Ru2En </w:t>
    </w:r>
    <w:r w:rsidR="004D256C">
      <w:rPr>
        <w:lang w:val="en-US"/>
      </w:rPr>
      <w:t>Translation</w:t>
    </w:r>
    <w:r w:rsidR="00EA79C5">
      <w:rPr>
        <w:lang w:val="en-US"/>
      </w:rPr>
      <w:t xml:space="preserve"> in Russia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BE79DE"/>
    <w:lvl w:ilvl="0">
      <w:numFmt w:val="bullet"/>
      <w:lvlText w:val="*"/>
      <w:lvlJc w:val="left"/>
    </w:lvl>
  </w:abstractNum>
  <w:abstractNum w:abstractNumId="1">
    <w:nsid w:val="0745179C"/>
    <w:multiLevelType w:val="hybridMultilevel"/>
    <w:tmpl w:val="C3B8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803270"/>
    <w:multiLevelType w:val="hybridMultilevel"/>
    <w:tmpl w:val="45345F88"/>
    <w:lvl w:ilvl="0" w:tplc="B8485654">
      <w:start w:val="1"/>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0B05FA"/>
    <w:multiLevelType w:val="hybridMultilevel"/>
    <w:tmpl w:val="0824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C62506"/>
    <w:multiLevelType w:val="hybridMultilevel"/>
    <w:tmpl w:val="233E56B4"/>
    <w:lvl w:ilvl="0" w:tplc="0409000F">
      <w:start w:val="1"/>
      <w:numFmt w:val="decimal"/>
      <w:lvlText w:val="%1."/>
      <w:lvlJc w:val="left"/>
      <w:pPr>
        <w:ind w:left="2430" w:hanging="360"/>
      </w:pPr>
      <w:rPr>
        <w:rFonts w:cs="Times New Roman"/>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5">
    <w:nsid w:val="47BF3910"/>
    <w:multiLevelType w:val="hybridMultilevel"/>
    <w:tmpl w:val="C992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9A011D"/>
    <w:multiLevelType w:val="multilevel"/>
    <w:tmpl w:val="CBD2B75C"/>
    <w:lvl w:ilvl="0">
      <w:start w:val="3"/>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nsid w:val="542D797D"/>
    <w:multiLevelType w:val="hybridMultilevel"/>
    <w:tmpl w:val="31F619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5024E35"/>
    <w:multiLevelType w:val="multilevel"/>
    <w:tmpl w:val="F48084FE"/>
    <w:lvl w:ilvl="0">
      <w:start w:val="1"/>
      <w:numFmt w:val="bullet"/>
      <w:lvlText w:val="■"/>
      <w:lvlJc w:val="left"/>
      <w:rPr>
        <w:rFonts w:ascii="Arial" w:eastAsia="Times New Roman" w:hAnsi="Arial"/>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09E1D3B"/>
    <w:multiLevelType w:val="hybridMultilevel"/>
    <w:tmpl w:val="247ADE8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55C0C75"/>
    <w:multiLevelType w:val="hybridMultilevel"/>
    <w:tmpl w:val="04B6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AE557F"/>
    <w:multiLevelType w:val="singleLevel"/>
    <w:tmpl w:val="7D3CD0D2"/>
    <w:lvl w:ilvl="0">
      <w:start w:val="1"/>
      <w:numFmt w:val="decimal"/>
      <w:lvlText w:val="4.%1"/>
      <w:legacy w:legacy="1" w:legacySpace="0" w:legacyIndent="552"/>
      <w:lvlJc w:val="left"/>
      <w:rPr>
        <w:rFonts w:ascii="Arial" w:hAnsi="Arial" w:cs="Arial" w:hint="default"/>
      </w:rPr>
    </w:lvl>
  </w:abstractNum>
  <w:num w:numId="1">
    <w:abstractNumId w:val="8"/>
  </w:num>
  <w:num w:numId="2">
    <w:abstractNumId w:val="3"/>
  </w:num>
  <w:num w:numId="3">
    <w:abstractNumId w:val="7"/>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6"/>
  </w:num>
  <w:num w:numId="6">
    <w:abstractNumId w:val="11"/>
  </w:num>
  <w:num w:numId="7">
    <w:abstractNumId w:val="4"/>
  </w:num>
  <w:num w:numId="8">
    <w:abstractNumId w:val="9"/>
  </w:num>
  <w:num w:numId="9">
    <w:abstractNumId w:val="2"/>
  </w:num>
  <w:num w:numId="10">
    <w:abstractNumId w:val="10"/>
  </w:num>
  <w:num w:numId="11">
    <w:abstractNumId w:val="5"/>
  </w:num>
  <w:num w:numId="12">
    <w:abstractNumId w:val="1"/>
  </w:num>
  <w:num w:numId="13">
    <w:abstractNumId w:val="0"/>
    <w:lvlOverride w:ilvl="0">
      <w:lvl w:ilvl="0">
        <w:numFmt w:val="bullet"/>
        <w:lvlText w:val=""/>
        <w:lvlJc w:val="left"/>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222947"/>
    <w:rsid w:val="00002A2A"/>
    <w:rsid w:val="00007D08"/>
    <w:rsid w:val="0002307F"/>
    <w:rsid w:val="000261E4"/>
    <w:rsid w:val="0003334A"/>
    <w:rsid w:val="00043996"/>
    <w:rsid w:val="00046575"/>
    <w:rsid w:val="00080558"/>
    <w:rsid w:val="00081A9E"/>
    <w:rsid w:val="000A5E1A"/>
    <w:rsid w:val="000C1325"/>
    <w:rsid w:val="000C705E"/>
    <w:rsid w:val="000D0F93"/>
    <w:rsid w:val="000E3B02"/>
    <w:rsid w:val="00102E33"/>
    <w:rsid w:val="00106205"/>
    <w:rsid w:val="00110A6A"/>
    <w:rsid w:val="001114EF"/>
    <w:rsid w:val="0012239F"/>
    <w:rsid w:val="00124782"/>
    <w:rsid w:val="00153AC1"/>
    <w:rsid w:val="00166ECF"/>
    <w:rsid w:val="001709E8"/>
    <w:rsid w:val="00170F84"/>
    <w:rsid w:val="00190710"/>
    <w:rsid w:val="001A42F9"/>
    <w:rsid w:val="001B1BF4"/>
    <w:rsid w:val="001C348C"/>
    <w:rsid w:val="001D7F53"/>
    <w:rsid w:val="001F1065"/>
    <w:rsid w:val="001F1136"/>
    <w:rsid w:val="00222947"/>
    <w:rsid w:val="00224226"/>
    <w:rsid w:val="00231ABA"/>
    <w:rsid w:val="00231DEB"/>
    <w:rsid w:val="00237C0C"/>
    <w:rsid w:val="00246F19"/>
    <w:rsid w:val="00251C41"/>
    <w:rsid w:val="00261590"/>
    <w:rsid w:val="00262430"/>
    <w:rsid w:val="00272D56"/>
    <w:rsid w:val="00283179"/>
    <w:rsid w:val="00286BA7"/>
    <w:rsid w:val="002879D1"/>
    <w:rsid w:val="0029513F"/>
    <w:rsid w:val="002A73E5"/>
    <w:rsid w:val="002C4BA4"/>
    <w:rsid w:val="002F188F"/>
    <w:rsid w:val="002F1D0A"/>
    <w:rsid w:val="002F24A5"/>
    <w:rsid w:val="0031005E"/>
    <w:rsid w:val="00351C47"/>
    <w:rsid w:val="00354AD9"/>
    <w:rsid w:val="003564E9"/>
    <w:rsid w:val="00361DBA"/>
    <w:rsid w:val="003647E6"/>
    <w:rsid w:val="0036569E"/>
    <w:rsid w:val="00372853"/>
    <w:rsid w:val="00374654"/>
    <w:rsid w:val="003C6C62"/>
    <w:rsid w:val="003D4379"/>
    <w:rsid w:val="003E2DFD"/>
    <w:rsid w:val="0041799A"/>
    <w:rsid w:val="00422BFA"/>
    <w:rsid w:val="00435F83"/>
    <w:rsid w:val="00442B4D"/>
    <w:rsid w:val="004445AF"/>
    <w:rsid w:val="00462DF0"/>
    <w:rsid w:val="00477540"/>
    <w:rsid w:val="00484776"/>
    <w:rsid w:val="004B170B"/>
    <w:rsid w:val="004B7059"/>
    <w:rsid w:val="004B7FEF"/>
    <w:rsid w:val="004D0BA5"/>
    <w:rsid w:val="004D256C"/>
    <w:rsid w:val="004D50FB"/>
    <w:rsid w:val="004D73F6"/>
    <w:rsid w:val="004D74FE"/>
    <w:rsid w:val="0051092D"/>
    <w:rsid w:val="005147C1"/>
    <w:rsid w:val="005207AB"/>
    <w:rsid w:val="00530E04"/>
    <w:rsid w:val="005310EC"/>
    <w:rsid w:val="00545C44"/>
    <w:rsid w:val="00560F90"/>
    <w:rsid w:val="00561D8D"/>
    <w:rsid w:val="00562851"/>
    <w:rsid w:val="00576CD8"/>
    <w:rsid w:val="005B4263"/>
    <w:rsid w:val="005C483F"/>
    <w:rsid w:val="005D44E3"/>
    <w:rsid w:val="005F7DA3"/>
    <w:rsid w:val="00624CB4"/>
    <w:rsid w:val="0063797E"/>
    <w:rsid w:val="00666E95"/>
    <w:rsid w:val="00670703"/>
    <w:rsid w:val="00680329"/>
    <w:rsid w:val="00680A83"/>
    <w:rsid w:val="00691589"/>
    <w:rsid w:val="006C17A9"/>
    <w:rsid w:val="006D39EA"/>
    <w:rsid w:val="006D7725"/>
    <w:rsid w:val="006E43DD"/>
    <w:rsid w:val="006F649A"/>
    <w:rsid w:val="00704978"/>
    <w:rsid w:val="0071071B"/>
    <w:rsid w:val="00714390"/>
    <w:rsid w:val="0072614E"/>
    <w:rsid w:val="007270D0"/>
    <w:rsid w:val="0073240C"/>
    <w:rsid w:val="007327AC"/>
    <w:rsid w:val="00733825"/>
    <w:rsid w:val="007964E0"/>
    <w:rsid w:val="007A5ADA"/>
    <w:rsid w:val="007B2954"/>
    <w:rsid w:val="007B5C06"/>
    <w:rsid w:val="007C412B"/>
    <w:rsid w:val="007D15E8"/>
    <w:rsid w:val="007D1A21"/>
    <w:rsid w:val="007D5712"/>
    <w:rsid w:val="00805BFE"/>
    <w:rsid w:val="008137E2"/>
    <w:rsid w:val="008141CD"/>
    <w:rsid w:val="008178AC"/>
    <w:rsid w:val="008257B5"/>
    <w:rsid w:val="008274F8"/>
    <w:rsid w:val="0083017F"/>
    <w:rsid w:val="008449D6"/>
    <w:rsid w:val="00844A59"/>
    <w:rsid w:val="00864BD0"/>
    <w:rsid w:val="00866074"/>
    <w:rsid w:val="00884504"/>
    <w:rsid w:val="00884AEF"/>
    <w:rsid w:val="00886755"/>
    <w:rsid w:val="0089708F"/>
    <w:rsid w:val="008C38D1"/>
    <w:rsid w:val="008C3EF2"/>
    <w:rsid w:val="008C6562"/>
    <w:rsid w:val="008C79BD"/>
    <w:rsid w:val="008E03B3"/>
    <w:rsid w:val="009023F0"/>
    <w:rsid w:val="009463EE"/>
    <w:rsid w:val="00960732"/>
    <w:rsid w:val="009816F1"/>
    <w:rsid w:val="009858F7"/>
    <w:rsid w:val="00986FFA"/>
    <w:rsid w:val="00991A42"/>
    <w:rsid w:val="009958DD"/>
    <w:rsid w:val="009A6E22"/>
    <w:rsid w:val="009C279A"/>
    <w:rsid w:val="009F5446"/>
    <w:rsid w:val="009F79D7"/>
    <w:rsid w:val="00A12F83"/>
    <w:rsid w:val="00A30481"/>
    <w:rsid w:val="00A64E0C"/>
    <w:rsid w:val="00A83811"/>
    <w:rsid w:val="00AA677B"/>
    <w:rsid w:val="00AB4B85"/>
    <w:rsid w:val="00AC0B7F"/>
    <w:rsid w:val="00AC34E9"/>
    <w:rsid w:val="00AE393C"/>
    <w:rsid w:val="00AF34D8"/>
    <w:rsid w:val="00B10237"/>
    <w:rsid w:val="00B5349F"/>
    <w:rsid w:val="00B56CEF"/>
    <w:rsid w:val="00B57F8B"/>
    <w:rsid w:val="00B623E6"/>
    <w:rsid w:val="00B93C0A"/>
    <w:rsid w:val="00BB0644"/>
    <w:rsid w:val="00BC1FD8"/>
    <w:rsid w:val="00BD0890"/>
    <w:rsid w:val="00BE4023"/>
    <w:rsid w:val="00C00579"/>
    <w:rsid w:val="00C4644B"/>
    <w:rsid w:val="00C60ABE"/>
    <w:rsid w:val="00C67726"/>
    <w:rsid w:val="00C723DD"/>
    <w:rsid w:val="00C77AED"/>
    <w:rsid w:val="00C86284"/>
    <w:rsid w:val="00CA77BD"/>
    <w:rsid w:val="00CF0C6D"/>
    <w:rsid w:val="00CF7DDB"/>
    <w:rsid w:val="00D06FDB"/>
    <w:rsid w:val="00D07B0D"/>
    <w:rsid w:val="00D235DC"/>
    <w:rsid w:val="00D33C27"/>
    <w:rsid w:val="00D66423"/>
    <w:rsid w:val="00D76ECB"/>
    <w:rsid w:val="00D77DBA"/>
    <w:rsid w:val="00D81E59"/>
    <w:rsid w:val="00DA16CD"/>
    <w:rsid w:val="00DA44FC"/>
    <w:rsid w:val="00DC4227"/>
    <w:rsid w:val="00DD3A1F"/>
    <w:rsid w:val="00E04D2B"/>
    <w:rsid w:val="00E07034"/>
    <w:rsid w:val="00E11170"/>
    <w:rsid w:val="00E26A4B"/>
    <w:rsid w:val="00E4195C"/>
    <w:rsid w:val="00E479D3"/>
    <w:rsid w:val="00E57BE2"/>
    <w:rsid w:val="00E66A70"/>
    <w:rsid w:val="00E85E6C"/>
    <w:rsid w:val="00EA744E"/>
    <w:rsid w:val="00EA79C5"/>
    <w:rsid w:val="00EE55CB"/>
    <w:rsid w:val="00EE75AC"/>
    <w:rsid w:val="00F34D9F"/>
    <w:rsid w:val="00F6644C"/>
    <w:rsid w:val="00F93062"/>
    <w:rsid w:val="00FA0B4F"/>
    <w:rsid w:val="00FA1A4E"/>
    <w:rsid w:val="00FB261A"/>
    <w:rsid w:val="00FB3B8E"/>
    <w:rsid w:val="00FC5779"/>
    <w:rsid w:val="00FD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locked="0"/>
    <w:lsdException w:name="List 4" w:locked="0"/>
    <w:lsdException w:name="List 5" w:locked="0"/>
    <w:lsdException w:name="Title" w:qFormat="1"/>
    <w:lsdException w:name="Subtitle" w:qFormat="1"/>
    <w:lsdException w:name="Salutation" w:locked="0"/>
    <w:lsdException w:name="Date" w:locked="0"/>
    <w:lsdException w:name="Body Text First Indent" w:locked="0"/>
    <w:lsdException w:name="Strong" w:qFormat="1"/>
    <w:lsdException w:name="Emphasis" w:qFormat="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22947"/>
    <w:rPr>
      <w:rFonts w:ascii="Arial" w:hAnsi="Arial"/>
      <w:lang w:val="ru-RU" w:eastAsia="ru-RU"/>
    </w:rPr>
  </w:style>
  <w:style w:type="paragraph" w:styleId="Heading2">
    <w:name w:val="heading 2"/>
    <w:basedOn w:val="Normal"/>
    <w:next w:val="Normal"/>
    <w:qFormat/>
    <w:rsid w:val="00222947"/>
    <w:pPr>
      <w:keepNext/>
      <w:jc w:val="center"/>
      <w:outlineLvl w:val="1"/>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2947"/>
    <w:pPr>
      <w:tabs>
        <w:tab w:val="center" w:pos="4153"/>
        <w:tab w:val="right" w:pos="8306"/>
      </w:tabs>
    </w:pPr>
  </w:style>
  <w:style w:type="paragraph" w:styleId="Footer">
    <w:name w:val="footer"/>
    <w:basedOn w:val="Normal"/>
    <w:rsid w:val="00222947"/>
    <w:pPr>
      <w:tabs>
        <w:tab w:val="center" w:pos="4153"/>
        <w:tab w:val="right" w:pos="8306"/>
      </w:tabs>
    </w:pPr>
  </w:style>
  <w:style w:type="paragraph" w:customStyle="1" w:styleId="Standard">
    <w:name w:val="Standard"/>
    <w:rsid w:val="00222947"/>
    <w:pPr>
      <w:widowControl w:val="0"/>
    </w:pPr>
    <w:rPr>
      <w:lang w:val="de-DE"/>
    </w:rPr>
  </w:style>
  <w:style w:type="paragraph" w:styleId="DocumentMap">
    <w:name w:val="Document Map"/>
    <w:basedOn w:val="Normal"/>
    <w:semiHidden/>
    <w:rsid w:val="001D7F53"/>
    <w:pPr>
      <w:shd w:val="clear" w:color="auto" w:fill="000080"/>
    </w:pPr>
    <w:rPr>
      <w:rFonts w:ascii="Tahoma" w:hAnsi="Tahoma" w:cs="Tahoma"/>
    </w:rPr>
  </w:style>
  <w:style w:type="table" w:styleId="TableGrid">
    <w:name w:val="Table Grid"/>
    <w:basedOn w:val="TableNormal"/>
    <w:rsid w:val="001D7F53"/>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3B8E"/>
    <w:rPr>
      <w:color w:val="0000FF"/>
      <w:u w:val="single"/>
    </w:rPr>
  </w:style>
  <w:style w:type="table" w:styleId="TableSimple3">
    <w:name w:val="Table Simple 3"/>
    <w:basedOn w:val="TableNormal"/>
    <w:rsid w:val="00CF7DDB"/>
    <w:rPr>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_"/>
    <w:link w:val="BodyText1"/>
    <w:locked/>
    <w:rsid w:val="00A12F83"/>
    <w:rPr>
      <w:rFonts w:ascii="Arial" w:eastAsia="Times New Roman" w:hAnsi="Arial"/>
      <w:sz w:val="18"/>
      <w:shd w:val="clear" w:color="auto" w:fill="FFFFFF"/>
    </w:rPr>
  </w:style>
  <w:style w:type="paragraph" w:customStyle="1" w:styleId="BodyText1">
    <w:name w:val="Body Text1"/>
    <w:basedOn w:val="Normal"/>
    <w:link w:val="Bodytext"/>
    <w:rsid w:val="00A12F83"/>
    <w:pPr>
      <w:shd w:val="clear" w:color="auto" w:fill="FFFFFF"/>
      <w:spacing w:before="660" w:after="60" w:line="256" w:lineRule="exact"/>
      <w:ind w:hanging="460"/>
      <w:jc w:val="both"/>
    </w:pPr>
    <w:rPr>
      <w:sz w:val="18"/>
    </w:rPr>
  </w:style>
  <w:style w:type="character" w:customStyle="1" w:styleId="Heading1">
    <w:name w:val="Heading #1_"/>
    <w:link w:val="Heading11"/>
    <w:locked/>
    <w:rsid w:val="002F188F"/>
    <w:rPr>
      <w:rFonts w:ascii="Calibri" w:hAnsi="Calibri"/>
      <w:b/>
      <w:i/>
      <w:sz w:val="23"/>
      <w:shd w:val="clear" w:color="auto" w:fill="FFFFFF"/>
    </w:rPr>
  </w:style>
  <w:style w:type="character" w:customStyle="1" w:styleId="Heading10">
    <w:name w:val="Heading #1"/>
    <w:rsid w:val="002F188F"/>
  </w:style>
  <w:style w:type="character" w:customStyle="1" w:styleId="BodyTextChar">
    <w:name w:val="Body Text Char"/>
    <w:link w:val="BodyText0"/>
    <w:locked/>
    <w:rsid w:val="002F188F"/>
    <w:rPr>
      <w:sz w:val="19"/>
      <w:shd w:val="clear" w:color="auto" w:fill="FFFFFF"/>
    </w:rPr>
  </w:style>
  <w:style w:type="character" w:customStyle="1" w:styleId="BodytextItalic">
    <w:name w:val="Body text + Italic"/>
    <w:rsid w:val="002F188F"/>
    <w:rPr>
      <w:i/>
      <w:sz w:val="19"/>
      <w:shd w:val="clear" w:color="auto" w:fill="FFFFFF"/>
    </w:rPr>
  </w:style>
  <w:style w:type="character" w:customStyle="1" w:styleId="Bodytext3">
    <w:name w:val="Body text (3)_"/>
    <w:link w:val="Bodytext30"/>
    <w:locked/>
    <w:rsid w:val="002F188F"/>
    <w:rPr>
      <w:rFonts w:ascii="Calibri" w:hAnsi="Calibri"/>
      <w:sz w:val="17"/>
      <w:shd w:val="clear" w:color="auto" w:fill="FFFFFF"/>
    </w:rPr>
  </w:style>
  <w:style w:type="paragraph" w:customStyle="1" w:styleId="Heading11">
    <w:name w:val="Heading #11"/>
    <w:basedOn w:val="Normal"/>
    <w:link w:val="Heading1"/>
    <w:rsid w:val="002F188F"/>
    <w:pPr>
      <w:shd w:val="clear" w:color="auto" w:fill="FFFFFF"/>
      <w:spacing w:before="660" w:after="60" w:line="240" w:lineRule="atLeast"/>
      <w:jc w:val="both"/>
      <w:outlineLvl w:val="0"/>
    </w:pPr>
    <w:rPr>
      <w:rFonts w:ascii="Calibri" w:hAnsi="Calibri"/>
      <w:b/>
      <w:i/>
      <w:sz w:val="23"/>
    </w:rPr>
  </w:style>
  <w:style w:type="paragraph" w:styleId="BodyText0">
    <w:name w:val="Body Text"/>
    <w:basedOn w:val="Normal"/>
    <w:link w:val="BodyTextChar"/>
    <w:rsid w:val="002F188F"/>
    <w:pPr>
      <w:shd w:val="clear" w:color="auto" w:fill="FFFFFF"/>
      <w:spacing w:before="60" w:after="300" w:line="245" w:lineRule="exact"/>
      <w:jc w:val="both"/>
    </w:pPr>
    <w:rPr>
      <w:rFonts w:ascii="Times New Roman" w:hAnsi="Times New Roman"/>
      <w:sz w:val="19"/>
    </w:rPr>
  </w:style>
  <w:style w:type="character" w:customStyle="1" w:styleId="1">
    <w:name w:val="Основной текст Знак1"/>
    <w:rsid w:val="002F188F"/>
    <w:rPr>
      <w:rFonts w:ascii="Arial" w:hAnsi="Arial"/>
      <w:lang w:val="ru-RU" w:eastAsia="ru-RU"/>
    </w:rPr>
  </w:style>
  <w:style w:type="paragraph" w:customStyle="1" w:styleId="Bodytext30">
    <w:name w:val="Body text (3)"/>
    <w:basedOn w:val="Normal"/>
    <w:link w:val="Bodytext3"/>
    <w:rsid w:val="002F188F"/>
    <w:pPr>
      <w:shd w:val="clear" w:color="auto" w:fill="FFFFFF"/>
      <w:spacing w:before="300" w:after="420" w:line="240" w:lineRule="atLeast"/>
      <w:ind w:hanging="1380"/>
      <w:jc w:val="both"/>
    </w:pPr>
    <w:rPr>
      <w:rFonts w:ascii="Calibri" w:hAnsi="Calibri"/>
      <w:sz w:val="17"/>
    </w:rPr>
  </w:style>
  <w:style w:type="paragraph" w:customStyle="1" w:styleId="10">
    <w:name w:val="Абзац списка1"/>
    <w:basedOn w:val="Normal"/>
    <w:rsid w:val="00B57F8B"/>
    <w:pPr>
      <w:ind w:left="720"/>
    </w:pPr>
  </w:style>
  <w:style w:type="character" w:customStyle="1" w:styleId="Bodytext5">
    <w:name w:val="Body text (5)_"/>
    <w:link w:val="Bodytext50"/>
    <w:locked/>
    <w:rsid w:val="002A73E5"/>
    <w:rPr>
      <w:rFonts w:ascii="Calibri" w:hAnsi="Calibri"/>
      <w:b/>
      <w:sz w:val="19"/>
      <w:shd w:val="clear" w:color="auto" w:fill="FFFFFF"/>
    </w:rPr>
  </w:style>
  <w:style w:type="paragraph" w:customStyle="1" w:styleId="Bodytext50">
    <w:name w:val="Body text (5)"/>
    <w:basedOn w:val="Normal"/>
    <w:link w:val="Bodytext5"/>
    <w:rsid w:val="002A73E5"/>
    <w:pPr>
      <w:shd w:val="clear" w:color="auto" w:fill="FFFFFF"/>
      <w:spacing w:before="300" w:after="300" w:line="240" w:lineRule="atLeast"/>
      <w:ind w:firstLine="420"/>
      <w:jc w:val="both"/>
    </w:pPr>
    <w:rPr>
      <w:rFonts w:ascii="Calibri" w:hAnsi="Calibri"/>
      <w:b/>
      <w:sz w:val="19"/>
    </w:rPr>
  </w:style>
  <w:style w:type="character" w:customStyle="1" w:styleId="Bodytext2">
    <w:name w:val="Body text (2)_"/>
    <w:link w:val="Bodytext20"/>
    <w:locked/>
    <w:rsid w:val="0051092D"/>
    <w:rPr>
      <w:rFonts w:ascii="Tahoma" w:eastAsia="Times New Roman" w:hAnsi="Tahoma"/>
      <w:sz w:val="18"/>
      <w:shd w:val="clear" w:color="auto" w:fill="FFFFFF"/>
    </w:rPr>
  </w:style>
  <w:style w:type="character" w:customStyle="1" w:styleId="BodytextBold">
    <w:name w:val="Body text + Bold"/>
    <w:rsid w:val="0051092D"/>
    <w:rPr>
      <w:rFonts w:ascii="Times New Roman" w:hAnsi="Times New Roman"/>
      <w:b/>
      <w:sz w:val="23"/>
      <w:shd w:val="clear" w:color="auto" w:fill="FFFFFF"/>
    </w:rPr>
  </w:style>
  <w:style w:type="paragraph" w:customStyle="1" w:styleId="Bodytext20">
    <w:name w:val="Body text (2)"/>
    <w:basedOn w:val="Normal"/>
    <w:link w:val="Bodytext2"/>
    <w:rsid w:val="0051092D"/>
    <w:pPr>
      <w:shd w:val="clear" w:color="auto" w:fill="FFFFFF"/>
      <w:spacing w:after="300" w:line="240" w:lineRule="atLeast"/>
      <w:ind w:firstLine="260"/>
      <w:jc w:val="both"/>
    </w:pPr>
    <w:rPr>
      <w:rFonts w:ascii="Tahoma" w:hAnsi="Tahoma"/>
      <w:sz w:val="18"/>
    </w:rPr>
  </w:style>
  <w:style w:type="paragraph" w:styleId="NormalWeb">
    <w:name w:val="Normal (Web)"/>
    <w:basedOn w:val="Normal"/>
    <w:rsid w:val="00562851"/>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rsid w:val="0056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locked/>
    <w:rsid w:val="00562851"/>
    <w:rPr>
      <w:rFonts w:ascii="Courier New" w:hAnsi="Courier New"/>
      <w:lang w:val="ru-RU" w:eastAsia="ru-RU"/>
    </w:rPr>
  </w:style>
  <w:style w:type="character" w:customStyle="1" w:styleId="tw4winMark">
    <w:name w:val="tw4winMark"/>
    <w:rsid w:val="00435F83"/>
    <w:rPr>
      <w:rFonts w:ascii="Courier New" w:hAnsi="Courier New" w:cs="Courier New"/>
      <w:vanish/>
      <w:color w:val="800080"/>
      <w:vertAlign w:val="subscript"/>
    </w:rPr>
  </w:style>
  <w:style w:type="character" w:customStyle="1" w:styleId="tw4winError">
    <w:name w:val="tw4winError"/>
    <w:rsid w:val="00435F83"/>
    <w:rPr>
      <w:rFonts w:ascii="Courier New" w:hAnsi="Courier New" w:cs="Courier New"/>
      <w:color w:val="00FF00"/>
      <w:sz w:val="40"/>
      <w:szCs w:val="40"/>
    </w:rPr>
  </w:style>
  <w:style w:type="character" w:customStyle="1" w:styleId="tw4winTerm">
    <w:name w:val="tw4winTerm"/>
    <w:rsid w:val="00435F83"/>
    <w:rPr>
      <w:color w:val="0000FF"/>
    </w:rPr>
  </w:style>
  <w:style w:type="character" w:customStyle="1" w:styleId="tw4winPopup">
    <w:name w:val="tw4winPopup"/>
    <w:rsid w:val="00435F83"/>
    <w:rPr>
      <w:rFonts w:ascii="Courier New" w:hAnsi="Courier New" w:cs="Courier New"/>
      <w:noProof/>
      <w:color w:val="008000"/>
    </w:rPr>
  </w:style>
  <w:style w:type="character" w:customStyle="1" w:styleId="tw4winJump">
    <w:name w:val="tw4winJump"/>
    <w:rsid w:val="00435F83"/>
    <w:rPr>
      <w:rFonts w:ascii="Courier New" w:hAnsi="Courier New" w:cs="Courier New"/>
      <w:noProof/>
      <w:color w:val="008080"/>
    </w:rPr>
  </w:style>
  <w:style w:type="character" w:customStyle="1" w:styleId="tw4winExternal">
    <w:name w:val="tw4winExternal"/>
    <w:rsid w:val="00435F83"/>
    <w:rPr>
      <w:rFonts w:ascii="Courier New" w:hAnsi="Courier New" w:cs="Courier New"/>
      <w:noProof/>
      <w:color w:val="808080"/>
    </w:rPr>
  </w:style>
  <w:style w:type="character" w:customStyle="1" w:styleId="tw4winInternal">
    <w:name w:val="tw4winInternal"/>
    <w:rsid w:val="00435F83"/>
    <w:rPr>
      <w:rFonts w:ascii="Courier New" w:hAnsi="Courier New" w:cs="Courier New"/>
      <w:noProof/>
      <w:color w:val="FF0000"/>
    </w:rPr>
  </w:style>
  <w:style w:type="character" w:customStyle="1" w:styleId="DONOTTRANSLATE">
    <w:name w:val="DO_NOT_TRANSLATE"/>
    <w:rsid w:val="00435F83"/>
    <w:rPr>
      <w:rFonts w:ascii="Courier New" w:hAnsi="Courier New" w:cs="Courier New"/>
      <w:noProof/>
      <w:color w:val="800000"/>
    </w:rPr>
  </w:style>
  <w:style w:type="character" w:customStyle="1" w:styleId="apple-converted-space">
    <w:name w:val="apple-converted-space"/>
    <w:basedOn w:val="DefaultParagraphFont"/>
    <w:rsid w:val="008C79B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17"/>
                                          <w:marTop w:val="0"/>
                                          <w:marBottom w:val="0"/>
                                          <w:divBdr>
                                            <w:top w:val="none" w:sz="0" w:space="0" w:color="auto"/>
                                            <w:left w:val="none" w:sz="0" w:space="0" w:color="auto"/>
                                            <w:bottom w:val="none" w:sz="0" w:space="0" w:color="auto"/>
                                            <w:right w:val="none" w:sz="0" w:space="0" w:color="auto"/>
                                          </w:divBdr>
                                        </w:div>
                                        <w:div w:id="33">
                                          <w:marLeft w:val="0"/>
                                          <w:marRight w:val="17"/>
                                          <w:marTop w:val="0"/>
                                          <w:marBottom w:val="0"/>
                                          <w:divBdr>
                                            <w:top w:val="none" w:sz="0" w:space="0" w:color="auto"/>
                                            <w:left w:val="none" w:sz="0" w:space="0" w:color="auto"/>
                                            <w:bottom w:val="none" w:sz="0" w:space="0" w:color="auto"/>
                                            <w:right w:val="none" w:sz="0" w:space="0" w:color="auto"/>
                                          </w:divBdr>
                                        </w:div>
                                        <w:div w:id="36">
                                          <w:marLeft w:val="0"/>
                                          <w:marRight w:val="17"/>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
          <w:marLeft w:val="0"/>
          <w:marRight w:val="502"/>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33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2" w:space="0" w:color="EFEFEF"/>
                                <w:left w:val="none" w:sz="0" w:space="0" w:color="auto"/>
                                <w:bottom w:val="none" w:sz="0" w:space="0" w:color="auto"/>
                                <w:right w:val="none" w:sz="0" w:space="0" w:color="auto"/>
                              </w:divBdr>
                              <w:divsChild>
                                <w:div w:id="40">
                                  <w:marLeft w:val="0"/>
                                  <w:marRight w:val="0"/>
                                  <w:marTop w:val="0"/>
                                  <w:marBottom w:val="0"/>
                                  <w:divBdr>
                                    <w:top w:val="single" w:sz="6" w:space="0" w:color="D8D8D8"/>
                                    <w:left w:val="none" w:sz="0" w:space="0" w:color="auto"/>
                                    <w:bottom w:val="none" w:sz="0" w:space="0" w:color="D8D8D8"/>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single" w:sz="6" w:space="3" w:color="auto"/>
                                                <w:bottom w:val="none" w:sz="0" w:space="0" w:color="auto"/>
                                                <w:right w:val="none" w:sz="0" w:space="0" w:color="auto"/>
                                              </w:divBdr>
                                              <w:divsChild>
                                                <w:div w:id="25">
                                                  <w:marLeft w:val="502"/>
                                                  <w:marRight w:val="0"/>
                                                  <w:marTop w:val="0"/>
                                                  <w:marBottom w:val="0"/>
                                                  <w:divBdr>
                                                    <w:top w:val="none" w:sz="0" w:space="0" w:color="auto"/>
                                                    <w:left w:val="none" w:sz="0" w:space="0" w:color="auto"/>
                                                    <w:bottom w:val="none" w:sz="0" w:space="0" w:color="auto"/>
                                                    <w:right w:val="none" w:sz="0" w:space="0" w:color="auto"/>
                                                  </w:divBdr>
                                                  <w:divsChild>
                                                    <w:div w:id="5">
                                                      <w:marLeft w:val="0"/>
                                                      <w:marRight w:val="251"/>
                                                      <w:marTop w:val="84"/>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Переводчик:</vt:lpstr>
    </vt:vector>
  </TitlesOfParts>
  <Company>Inc.</Company>
  <LinksUpToDate>false</LinksUpToDate>
  <CharactersWithSpaces>3472</CharactersWithSpaces>
  <SharedDoc>false</SharedDoc>
  <HLinks>
    <vt:vector size="12" baseType="variant">
      <vt:variant>
        <vt:i4>8126522</vt:i4>
      </vt:variant>
      <vt:variant>
        <vt:i4>3</vt:i4>
      </vt:variant>
      <vt:variant>
        <vt:i4>0</vt:i4>
      </vt:variant>
      <vt:variant>
        <vt:i4>5</vt:i4>
      </vt:variant>
      <vt:variant>
        <vt:lpwstr>http://en.wikipedia.org/wiki/UNESCO_Intangible_Cultural_Heritage_Lists</vt:lpwstr>
      </vt:variant>
      <vt:variant>
        <vt:lpwstr/>
      </vt:variant>
      <vt:variant>
        <vt:i4>6815808</vt:i4>
      </vt:variant>
      <vt:variant>
        <vt:i4>0</vt:i4>
      </vt:variant>
      <vt:variant>
        <vt:i4>0</vt:i4>
      </vt:variant>
      <vt:variant>
        <vt:i4>5</vt:i4>
      </vt:variant>
      <vt:variant>
        <vt:lpwstr>mailto:office@babfish.az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Переводчик:</dc:title>
  <dc:creator>e_moscovkina</dc:creator>
  <cp:lastModifiedBy>Owner</cp:lastModifiedBy>
  <cp:revision>2</cp:revision>
  <dcterms:created xsi:type="dcterms:W3CDTF">2015-02-15T07:05:00Z</dcterms:created>
  <dcterms:modified xsi:type="dcterms:W3CDTF">2015-02-15T07:05:00Z</dcterms:modified>
</cp:coreProperties>
</file>