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4786"/>
      </w:tblGrid>
      <w:tr w:rsidR="00494B2F" w:rsidRPr="00EF11D6" w:rsidTr="00494B2F">
        <w:tc>
          <w:tcPr>
            <w:tcW w:w="4785" w:type="dxa"/>
          </w:tcPr>
          <w:p w:rsidR="00494B2F" w:rsidRPr="00341580" w:rsidRDefault="00494B2F" w:rsidP="00BC0CA0">
            <w:pPr>
              <w:widowControl w:val="0"/>
              <w:autoSpaceDE w:val="0"/>
              <w:autoSpaceDN w:val="0"/>
              <w:adjustRightInd w:val="0"/>
              <w:jc w:val="center"/>
              <w:rPr>
                <w:rFonts w:ascii="Arial" w:hAnsi="Arial" w:cs="Arial"/>
                <w:color w:val="00B050"/>
                <w:lang w:val="ru-RU"/>
              </w:rPr>
            </w:pPr>
            <w:r w:rsidRPr="00EF11D6">
              <w:rPr>
                <w:rFonts w:ascii="Arial" w:hAnsi="Arial" w:cs="Arial"/>
                <w:color w:val="00B050"/>
                <w:lang w:val="ru-RU"/>
              </w:rPr>
              <w:t>Английский</w:t>
            </w:r>
            <w:r w:rsidR="00341580">
              <w:rPr>
                <w:rFonts w:ascii="Arial" w:hAnsi="Arial" w:cs="Arial"/>
                <w:color w:val="00B050"/>
                <w:lang w:val="az-Latn-AZ"/>
              </w:rPr>
              <w:t xml:space="preserve"> (</w:t>
            </w:r>
            <w:proofErr w:type="gramStart"/>
            <w:r w:rsidR="00341580">
              <w:rPr>
                <w:rFonts w:ascii="Arial" w:hAnsi="Arial" w:cs="Arial"/>
                <w:color w:val="00B050"/>
                <w:lang w:val="ru-RU"/>
              </w:rPr>
              <w:t>Правовая</w:t>
            </w:r>
            <w:proofErr w:type="gramEnd"/>
            <w:r w:rsidR="00341580">
              <w:rPr>
                <w:rFonts w:ascii="Arial" w:hAnsi="Arial" w:cs="Arial"/>
                <w:color w:val="00B050"/>
                <w:lang w:val="ru-RU"/>
              </w:rPr>
              <w:t>)</w:t>
            </w:r>
          </w:p>
        </w:tc>
        <w:tc>
          <w:tcPr>
            <w:tcW w:w="4786" w:type="dxa"/>
          </w:tcPr>
          <w:p w:rsidR="00494B2F" w:rsidRPr="00EF11D6" w:rsidRDefault="00494B2F" w:rsidP="00BC0CA0">
            <w:pPr>
              <w:jc w:val="center"/>
              <w:rPr>
                <w:rFonts w:ascii="Arial" w:hAnsi="Arial" w:cs="Arial"/>
                <w:color w:val="00B050"/>
              </w:rPr>
            </w:pPr>
            <w:r w:rsidRPr="00EF11D6">
              <w:rPr>
                <w:rFonts w:ascii="Arial" w:hAnsi="Arial" w:cs="Arial"/>
                <w:color w:val="00B050"/>
                <w:lang w:val="ru-RU"/>
              </w:rPr>
              <w:t>Азербайджанский</w:t>
            </w:r>
          </w:p>
        </w:tc>
      </w:tr>
      <w:tr w:rsidR="00494B2F" w:rsidRPr="00EF11D6" w:rsidTr="00494B2F">
        <w:tc>
          <w:tcPr>
            <w:tcW w:w="4785" w:type="dxa"/>
          </w:tcPr>
          <w:p w:rsidR="00494B2F" w:rsidRPr="00EF11D6" w:rsidRDefault="00494B2F" w:rsidP="00BC0CA0">
            <w:pPr>
              <w:jc w:val="both"/>
              <w:rPr>
                <w:rFonts w:ascii="Arial" w:hAnsi="Arial" w:cs="Arial"/>
              </w:rPr>
            </w:pPr>
            <w:r w:rsidRPr="00EF11D6">
              <w:rPr>
                <w:rFonts w:ascii="Arial" w:hAnsi="Arial" w:cs="Arial"/>
                <w:lang w:val="en-US"/>
              </w:rPr>
              <w:t>This policy does not apply to any individual who has not been provided with any JTI account, JTI computer, Thin Client, Virtual Desktop or Device (e.g. factory shop floor personnel). This policy does NOT cover the use of JTI IT Resources by Consultants engaged at JTI who are required to comply with the Policy 10.041 Use of JTI IT Resources by Consultants. JTI Employees who engage Consultants (referred to in the policy as “JTI Sponsor”) to perform work on behalf of JTI must also be aware of their responsibilities with regards to managing Consultant’s access to, and use of, JTI IT Resources as detailed in 10.041 Use of JTI IT Resources by Consultants. To ensure that the policy achieves its objectives, the following principles must be understood and respected: JTI IT Resources remain the property of the Company at all times and You are responsible for the safety, security and care of any JTI Personal Computers or Devices attributed to You. You must follow the rules of this policy to ensure appropriate use and adequate protection of any JTI IT Resources.</w:t>
            </w:r>
          </w:p>
        </w:tc>
        <w:tc>
          <w:tcPr>
            <w:tcW w:w="4786" w:type="dxa"/>
          </w:tcPr>
          <w:p w:rsidR="00494B2F" w:rsidRPr="00EF11D6" w:rsidRDefault="00494B2F" w:rsidP="00BC0CA0">
            <w:pPr>
              <w:jc w:val="both"/>
              <w:rPr>
                <w:rFonts w:ascii="Arial" w:hAnsi="Arial" w:cs="Arial"/>
                <w:color w:val="00B050"/>
              </w:rPr>
            </w:pPr>
            <w:r w:rsidRPr="00EF11D6">
              <w:rPr>
                <w:rFonts w:ascii="Arial" w:hAnsi="Arial" w:cs="Arial"/>
              </w:rPr>
              <w:t xml:space="preserve">Bu siyasət Cey Ti Ay şirkətinin hesabı,  Cey Ti Ay şirkətinin kompüteri, Sadə Müştəri, Virtual İş Masası və ya Cihazı ilə təmin olunmayan istənilən digər şəxslərə (məsələn, müəssisənin istehsalat personalı) şamil edilmir. </w:t>
            </w:r>
            <w:r w:rsidRPr="006B3983">
              <w:rPr>
                <w:rFonts w:ascii="Arial" w:hAnsi="Arial" w:cs="Arial"/>
              </w:rPr>
              <w:t xml:space="preserve">Bu siyasət  Cey Ti Ay Şirkətində çalışan  Məsləhətçilər tərəfindən  Cey Ti Ay Şirkətinin İT Resurslarının istifadə olunmasını əhatə etmir, onlar </w:t>
            </w:r>
            <w:hyperlink r:id="rId5" w:history="1">
              <w:r w:rsidRPr="006B3983">
                <w:rPr>
                  <w:rFonts w:ascii="Arial" w:hAnsi="Arial" w:cs="Arial"/>
                </w:rPr>
                <w:t>10.041 saylı Məsləhətçilər</w:t>
              </w:r>
            </w:hyperlink>
            <w:r w:rsidRPr="006B3983">
              <w:rPr>
                <w:rFonts w:ascii="Arial" w:hAnsi="Arial" w:cs="Arial"/>
              </w:rPr>
              <w:t xml:space="preserve"> tərəfindən  Cey Ti Ay Şirkətinin İT Resurslarının istifadə edilməsi Siyasəti qaydalarına riayət etməklə məsuldurlar. Cey Ti Ay Şirkətinin adından fəaliyyət göstərmək üçün  Məsləhətçiləri cəlb edən  Cey Ti Ay Şirkətinin Əməkdaşları (bu siyasətdə " Cey Ti Ay Sponsoru" kimi istinad ediləcək) da həmçinin Məsləhətçilərin </w:t>
            </w:r>
            <w:hyperlink r:id="rId6" w:history="1">
              <w:r w:rsidRPr="006B3983">
                <w:rPr>
                  <w:rFonts w:ascii="Arial" w:hAnsi="Arial" w:cs="Arial"/>
                </w:rPr>
                <w:t>10.041 saylı Məsləhətçilər</w:t>
              </w:r>
            </w:hyperlink>
            <w:r w:rsidRPr="006B3983">
              <w:rPr>
                <w:rFonts w:ascii="Arial" w:hAnsi="Arial" w:cs="Arial"/>
              </w:rPr>
              <w:t xml:space="preserve"> tərəfindən  Cey Ti Ay Şirkətinin İT Resurslarının istifadə edilməsi siyasətində göstərildiyi qaydada  Cey Ti Ay Şirkətinin İT Resurslarına giriş və istifadə əməliyyatlarının idarəedilməsi üzrə öz vəzifələri haqqında xəbərdar olmalıdırlar. Bu siyasətin öz məqsədlərinə çatmaği təmin etmək üçün, aşağıdakı əsaslar anlaşılmalı və onlara riayət olunmalıdır: Cey Ti Ay Şirkətinin İT Resursları bütün dövrlərdə Şirkətin mülkiyyəti olaraq qalır, və Sizə təhkim olunan hər hansı  Cey Ti Ay Fərdi Kompüterləri və ya Cihazlarının qorunması, təhlükəsizliyi və qulluğuna görə Siz məsuliyyət daşıyırsınız. Siz hər hansı bir  Cey Ti Ay Şirkətinin İT Resurslarından lazımi şəkildə istifadə edilməsi və adekvat mühafizəsini təmin edilməsi məqsədilə bu siyasətinin qaydalarına əməl etməlisiniz.</w:t>
            </w:r>
          </w:p>
        </w:tc>
      </w:tr>
      <w:tr w:rsidR="00494B2F" w:rsidRPr="00EF11D6" w:rsidTr="00494B2F">
        <w:tc>
          <w:tcPr>
            <w:tcW w:w="4785" w:type="dxa"/>
          </w:tcPr>
          <w:p w:rsidR="00494B2F" w:rsidRPr="00EF11D6" w:rsidRDefault="00494B2F" w:rsidP="000229B1">
            <w:pPr>
              <w:jc w:val="center"/>
              <w:rPr>
                <w:rFonts w:ascii="Arial" w:hAnsi="Arial" w:cs="Arial"/>
              </w:rPr>
            </w:pPr>
            <w:r w:rsidRPr="00EF11D6">
              <w:rPr>
                <w:rFonts w:ascii="Arial" w:hAnsi="Arial" w:cs="Arial"/>
                <w:color w:val="00B050"/>
                <w:lang w:val="ru-RU"/>
              </w:rPr>
              <w:t>Английский</w:t>
            </w:r>
            <w:r w:rsidR="00341580">
              <w:rPr>
                <w:rFonts w:ascii="Arial" w:hAnsi="Arial" w:cs="Arial"/>
                <w:color w:val="00B050"/>
                <w:lang w:val="ru-RU"/>
              </w:rPr>
              <w:t xml:space="preserve"> (Туризм</w:t>
            </w:r>
            <w:r w:rsidR="000229B1">
              <w:rPr>
                <w:rFonts w:ascii="Arial" w:hAnsi="Arial" w:cs="Arial"/>
                <w:color w:val="00B050"/>
                <w:lang w:val="ru-RU"/>
              </w:rPr>
              <w:t>, Спорт</w:t>
            </w:r>
            <w:r w:rsidR="00341580">
              <w:rPr>
                <w:rFonts w:ascii="Arial" w:hAnsi="Arial" w:cs="Arial"/>
                <w:color w:val="00B050"/>
                <w:lang w:val="ru-RU"/>
              </w:rPr>
              <w:t>)</w:t>
            </w:r>
          </w:p>
        </w:tc>
        <w:tc>
          <w:tcPr>
            <w:tcW w:w="4786" w:type="dxa"/>
          </w:tcPr>
          <w:p w:rsidR="00494B2F" w:rsidRPr="00EF11D6" w:rsidRDefault="00494B2F" w:rsidP="00BC0CA0">
            <w:pPr>
              <w:jc w:val="center"/>
              <w:rPr>
                <w:rFonts w:ascii="Arial" w:hAnsi="Arial" w:cs="Arial"/>
                <w:color w:val="00B050"/>
              </w:rPr>
            </w:pPr>
            <w:r w:rsidRPr="00EF11D6">
              <w:rPr>
                <w:rFonts w:ascii="Arial" w:hAnsi="Arial" w:cs="Arial"/>
                <w:color w:val="00B050"/>
                <w:lang w:val="ru-RU"/>
              </w:rPr>
              <w:t>Русский</w:t>
            </w:r>
          </w:p>
        </w:tc>
      </w:tr>
      <w:tr w:rsidR="00494B2F" w:rsidRPr="00EF11D6" w:rsidTr="00494B2F">
        <w:tc>
          <w:tcPr>
            <w:tcW w:w="4785" w:type="dxa"/>
          </w:tcPr>
          <w:p w:rsidR="00394AB1" w:rsidRPr="00EF11D6" w:rsidRDefault="00EF11D6" w:rsidP="00BC0CA0">
            <w:pPr>
              <w:jc w:val="both"/>
              <w:rPr>
                <w:rFonts w:ascii="Arial" w:hAnsi="Arial" w:cs="Arial"/>
              </w:rPr>
            </w:pPr>
            <w:r>
              <w:rPr>
                <w:rFonts w:ascii="Arial" w:hAnsi="Arial" w:cs="Arial"/>
              </w:rPr>
              <w:t>“</w:t>
            </w:r>
            <w:r w:rsidR="00394AB1" w:rsidRPr="00EF11D6">
              <w:rPr>
                <w:rFonts w:ascii="Arial" w:hAnsi="Arial" w:cs="Arial"/>
              </w:rPr>
              <w:t xml:space="preserve">The Republic of Azerbaijan has a tradition of hosting international sport competitions and Baku has been the venue for the 1st European Games in 2015, the Rhythmic Gymnastics European championships in 2005, 2007, 2009 and 2014 as well as the 2012 FIFA U-17 Women’s </w:t>
            </w:r>
            <w:bookmarkStart w:id="0" w:name="_GoBack"/>
            <w:bookmarkEnd w:id="0"/>
            <w:r w:rsidR="00394AB1" w:rsidRPr="00EF11D6">
              <w:rPr>
                <w:rFonts w:ascii="Arial" w:hAnsi="Arial" w:cs="Arial"/>
              </w:rPr>
              <w:t>World Cup and ma</w:t>
            </w:r>
            <w:r>
              <w:rPr>
                <w:rFonts w:ascii="Arial" w:hAnsi="Arial" w:cs="Arial"/>
              </w:rPr>
              <w:t>ny other major sporting events.”</w:t>
            </w:r>
          </w:p>
          <w:p w:rsidR="001F1783" w:rsidRPr="00EF11D6" w:rsidRDefault="001F1783" w:rsidP="00BC0CA0">
            <w:pPr>
              <w:jc w:val="both"/>
              <w:rPr>
                <w:rFonts w:ascii="Arial" w:hAnsi="Arial" w:cs="Arial"/>
                <w:b/>
                <w:lang w:val="en-US"/>
              </w:rPr>
            </w:pPr>
          </w:p>
          <w:p w:rsidR="00394AB1" w:rsidRPr="00EF11D6" w:rsidRDefault="00394AB1" w:rsidP="00BC0CA0">
            <w:pPr>
              <w:jc w:val="both"/>
              <w:rPr>
                <w:rFonts w:ascii="Arial" w:hAnsi="Arial" w:cs="Arial"/>
                <w:b/>
              </w:rPr>
            </w:pPr>
            <w:r w:rsidRPr="00EF11D6">
              <w:rPr>
                <w:rFonts w:ascii="Arial" w:hAnsi="Arial" w:cs="Arial"/>
                <w:b/>
              </w:rPr>
              <w:t>Intourist</w:t>
            </w:r>
          </w:p>
          <w:p w:rsidR="00394AB1" w:rsidRPr="00EF11D6" w:rsidRDefault="00394AB1" w:rsidP="00BC0CA0">
            <w:pPr>
              <w:jc w:val="both"/>
              <w:rPr>
                <w:rStyle w:val="apple-converted-space"/>
                <w:rFonts w:ascii="Arial" w:hAnsi="Arial" w:cs="Arial"/>
                <w:i/>
                <w:color w:val="1C1C1C"/>
                <w:shd w:val="clear" w:color="auto" w:fill="FFFFFF"/>
              </w:rPr>
            </w:pPr>
            <w:r w:rsidRPr="00EF11D6">
              <w:rPr>
                <w:rFonts w:ascii="Arial" w:hAnsi="Arial" w:cs="Arial"/>
                <w:color w:val="1C1C1C"/>
                <w:shd w:val="clear" w:color="auto" w:fill="FFFFFF"/>
              </w:rPr>
              <w:t>Located in the heart of the city, overlooking the Boulevard and the Caspian Sea, the brand new Intourist Hotel revives an 80-year-old architectural legacy, whilst internally offering the very best of modern hospitality with 150 elegant bedrooms, spacious suites and exceptional dining opportunities.</w:t>
            </w:r>
            <w:r w:rsidRPr="00EF11D6">
              <w:rPr>
                <w:rStyle w:val="apple-converted-space"/>
                <w:rFonts w:ascii="Arial" w:hAnsi="Arial" w:cs="Arial"/>
                <w:i/>
                <w:color w:val="1C1C1C"/>
                <w:shd w:val="clear" w:color="auto" w:fill="FFFFFF"/>
              </w:rPr>
              <w:t> </w:t>
            </w:r>
          </w:p>
          <w:p w:rsidR="00394AB1" w:rsidRPr="00EF11D6" w:rsidRDefault="00394AB1" w:rsidP="00BC0CA0">
            <w:pPr>
              <w:jc w:val="both"/>
              <w:rPr>
                <w:rFonts w:ascii="Arial" w:hAnsi="Arial" w:cs="Arial"/>
              </w:rPr>
            </w:pPr>
            <w:r w:rsidRPr="00EF11D6">
              <w:rPr>
                <w:rFonts w:ascii="Arial" w:hAnsi="Arial" w:cs="Arial"/>
              </w:rPr>
              <w:t>Gross Internal Area: 16,500 SM</w:t>
            </w:r>
          </w:p>
          <w:p w:rsidR="00394AB1" w:rsidRPr="00EF11D6" w:rsidRDefault="00394AB1" w:rsidP="00BC0CA0">
            <w:pPr>
              <w:jc w:val="both"/>
              <w:rPr>
                <w:rStyle w:val="apple-converted-space"/>
                <w:rFonts w:ascii="Arial" w:hAnsi="Arial" w:cs="Arial"/>
                <w:i/>
                <w:color w:val="1C1C1C"/>
                <w:shd w:val="clear" w:color="auto" w:fill="FFFFFF"/>
              </w:rPr>
            </w:pPr>
          </w:p>
          <w:p w:rsidR="00394AB1" w:rsidRPr="00EF11D6" w:rsidRDefault="00394AB1" w:rsidP="00BC0CA0">
            <w:pPr>
              <w:jc w:val="both"/>
              <w:rPr>
                <w:rFonts w:ascii="Arial" w:hAnsi="Arial" w:cs="Arial"/>
                <w:b/>
              </w:rPr>
            </w:pPr>
            <w:r w:rsidRPr="00EF11D6">
              <w:rPr>
                <w:rFonts w:ascii="Arial" w:hAnsi="Arial" w:cs="Arial"/>
                <w:b/>
              </w:rPr>
              <w:t>Boulevard Hotel</w:t>
            </w:r>
          </w:p>
          <w:p w:rsidR="00394AB1" w:rsidRPr="00EF11D6" w:rsidRDefault="00394AB1" w:rsidP="00BC0CA0">
            <w:pPr>
              <w:jc w:val="both"/>
              <w:rPr>
                <w:rFonts w:ascii="Arial" w:hAnsi="Arial" w:cs="Arial"/>
              </w:rPr>
            </w:pPr>
            <w:r w:rsidRPr="00EF11D6">
              <w:rPr>
                <w:rFonts w:ascii="Arial" w:hAnsi="Arial" w:cs="Arial"/>
              </w:rPr>
              <w:t xml:space="preserve">Located in the heart of Baku White City District, and named after the eponymous </w:t>
            </w:r>
            <w:r w:rsidRPr="00EF11D6">
              <w:rPr>
                <w:rFonts w:ascii="Arial" w:hAnsi="Arial" w:cs="Arial"/>
              </w:rPr>
              <w:lastRenderedPageBreak/>
              <w:t>seafront promenade, the Boulevard Hotel offers 818 spacious and comfortable guestrooms. This venue has the largest hotel conference facilities in Azerbaijan and offers a wide range of other amenties – from flexible multipurpose meeting rooms through a “state of the art” fitness centre, a beautifully appointed spa and a host of exiting dining options.</w:t>
            </w:r>
          </w:p>
          <w:p w:rsidR="00494B2F" w:rsidRPr="00EF11D6" w:rsidRDefault="00394AB1" w:rsidP="000229B1">
            <w:pPr>
              <w:jc w:val="both"/>
              <w:rPr>
                <w:rFonts w:ascii="Arial" w:hAnsi="Arial" w:cs="Arial"/>
              </w:rPr>
            </w:pPr>
            <w:r w:rsidRPr="00EF11D6">
              <w:rPr>
                <w:rFonts w:ascii="Arial" w:hAnsi="Arial" w:cs="Arial"/>
              </w:rPr>
              <w:t>Gross Internal Area: 90,000 SM</w:t>
            </w:r>
          </w:p>
        </w:tc>
        <w:tc>
          <w:tcPr>
            <w:tcW w:w="4786" w:type="dxa"/>
          </w:tcPr>
          <w:p w:rsidR="00394AB1" w:rsidRPr="00EF11D6" w:rsidRDefault="00D74703" w:rsidP="00BC0CA0">
            <w:pPr>
              <w:jc w:val="both"/>
              <w:rPr>
                <w:rFonts w:ascii="Arial" w:hAnsi="Arial" w:cs="Arial"/>
              </w:rPr>
            </w:pPr>
            <w:r w:rsidRPr="00EF11D6">
              <w:rPr>
                <w:rFonts w:ascii="Arial" w:hAnsi="Arial" w:cs="Arial"/>
              </w:rPr>
              <w:lastRenderedPageBreak/>
              <w:t>«</w:t>
            </w:r>
            <w:r w:rsidR="00394AB1" w:rsidRPr="00EF11D6">
              <w:rPr>
                <w:rFonts w:ascii="Arial" w:hAnsi="Arial" w:cs="Arial"/>
              </w:rPr>
              <w:t>Азербайджан обладает традицией проведения международных спортивных соревнований, и Баку уже успел стать местом проведения 1-ых Европейских Игр в 2015 году, чемпионатов Европы по Художественной Гимнастике в 2005, 2007, 2009 и 2014 годах, а также Чемпионата Мира по Футболу ФИФА Среди Женщин до 17 лет в 2012 году и многих других крупнома</w:t>
            </w:r>
            <w:r w:rsidRPr="00EF11D6">
              <w:rPr>
                <w:rFonts w:ascii="Arial" w:hAnsi="Arial" w:cs="Arial"/>
              </w:rPr>
              <w:t>сштабных спортивных мероприятий».</w:t>
            </w:r>
          </w:p>
          <w:p w:rsidR="00394AB1" w:rsidRPr="00EF11D6" w:rsidRDefault="00394AB1" w:rsidP="00BC0CA0">
            <w:pPr>
              <w:jc w:val="both"/>
              <w:rPr>
                <w:rFonts w:ascii="Arial" w:hAnsi="Arial" w:cs="Arial"/>
              </w:rPr>
            </w:pPr>
            <w:r w:rsidRPr="00EF11D6">
              <w:rPr>
                <w:rFonts w:ascii="Arial" w:hAnsi="Arial" w:cs="Arial"/>
              </w:rPr>
              <w:br w:type="page"/>
            </w:r>
          </w:p>
          <w:p w:rsidR="00394AB1" w:rsidRPr="006B3983" w:rsidRDefault="00394AB1" w:rsidP="00BC0CA0">
            <w:pPr>
              <w:jc w:val="both"/>
              <w:rPr>
                <w:rFonts w:ascii="Arial" w:hAnsi="Arial" w:cs="Arial"/>
                <w:b/>
              </w:rPr>
            </w:pPr>
            <w:r w:rsidRPr="00EF11D6">
              <w:rPr>
                <w:rFonts w:ascii="Arial" w:hAnsi="Arial" w:cs="Arial"/>
                <w:b/>
              </w:rPr>
              <w:t>Интурист (Intourist)</w:t>
            </w:r>
          </w:p>
          <w:p w:rsidR="00394AB1" w:rsidRPr="00EF11D6" w:rsidRDefault="00394AB1" w:rsidP="00BC0CA0">
            <w:pPr>
              <w:jc w:val="both"/>
              <w:rPr>
                <w:rFonts w:ascii="Arial" w:hAnsi="Arial" w:cs="Arial"/>
              </w:rPr>
            </w:pPr>
            <w:r w:rsidRPr="00EF11D6">
              <w:rPr>
                <w:rFonts w:ascii="Arial" w:hAnsi="Arial" w:cs="Arial"/>
              </w:rPr>
              <w:t xml:space="preserve">Расположенный в центре города, новый Отель “Интурист” (Intourist Hotel) с видом на Бакинский приморский бульвар и Каспийское море, возрождает 80-летнее архитектурное наследие, в то же время предлагая лучшие образцы современного гостеприимства своими 150 элегантными номерами, просторными люкс номерами и исключительными ресторанными </w:t>
            </w:r>
            <w:r w:rsidRPr="00EF11D6">
              <w:rPr>
                <w:rFonts w:ascii="Arial" w:hAnsi="Arial" w:cs="Arial"/>
              </w:rPr>
              <w:lastRenderedPageBreak/>
              <w:t>возможностями.</w:t>
            </w:r>
          </w:p>
          <w:p w:rsidR="00394AB1" w:rsidRPr="00EF11D6" w:rsidRDefault="00394AB1" w:rsidP="00BC0CA0">
            <w:pPr>
              <w:jc w:val="both"/>
              <w:rPr>
                <w:rFonts w:ascii="Arial" w:hAnsi="Arial" w:cs="Arial"/>
              </w:rPr>
            </w:pPr>
            <w:r w:rsidRPr="00EF11D6">
              <w:rPr>
                <w:rFonts w:ascii="Arial" w:hAnsi="Arial" w:cs="Arial"/>
              </w:rPr>
              <w:t>Общая Внутренняя Площадь: 16.500 кв.м</w:t>
            </w:r>
          </w:p>
          <w:p w:rsidR="00394AB1" w:rsidRPr="00EF11D6" w:rsidRDefault="00394AB1" w:rsidP="00BC0CA0">
            <w:pPr>
              <w:jc w:val="both"/>
              <w:rPr>
                <w:rFonts w:ascii="Arial" w:hAnsi="Arial" w:cs="Arial"/>
              </w:rPr>
            </w:pPr>
          </w:p>
          <w:p w:rsidR="00394AB1" w:rsidRPr="00EF11D6" w:rsidRDefault="00394AB1" w:rsidP="00BC0CA0">
            <w:pPr>
              <w:jc w:val="both"/>
              <w:rPr>
                <w:rFonts w:ascii="Arial" w:hAnsi="Arial" w:cs="Arial"/>
                <w:b/>
              </w:rPr>
            </w:pPr>
            <w:r w:rsidRPr="00EF11D6">
              <w:rPr>
                <w:rFonts w:ascii="Arial" w:hAnsi="Arial" w:cs="Arial"/>
                <w:b/>
              </w:rPr>
              <w:t xml:space="preserve">Boulevard Hotel </w:t>
            </w:r>
          </w:p>
          <w:p w:rsidR="00394AB1" w:rsidRPr="00EF11D6" w:rsidRDefault="00394AB1" w:rsidP="00BC0CA0">
            <w:pPr>
              <w:jc w:val="both"/>
              <w:rPr>
                <w:rFonts w:ascii="Arial" w:hAnsi="Arial" w:cs="Arial"/>
              </w:rPr>
            </w:pPr>
            <w:r w:rsidRPr="00EF11D6">
              <w:rPr>
                <w:rFonts w:ascii="Arial" w:hAnsi="Arial" w:cs="Arial"/>
              </w:rPr>
              <w:t>Boulevard Hotel, расположенный в сердце района Баку-Белый Город и названный в честь одноименного набережного парка, предлагает 818 просторных и</w:t>
            </w:r>
            <w:r w:rsidR="00601D2D" w:rsidRPr="00EF11D6">
              <w:rPr>
                <w:rFonts w:ascii="Arial" w:hAnsi="Arial" w:cs="Arial"/>
              </w:rPr>
              <w:t xml:space="preserve"> </w:t>
            </w:r>
            <w:r w:rsidRPr="00EF11D6">
              <w:rPr>
                <w:rFonts w:ascii="Arial" w:hAnsi="Arial" w:cs="Arial"/>
              </w:rPr>
              <w:t>комфортабельных гостиничных номеров. Это место обладает самыми большими гостиничными конференц-залами в Азербайджане и предлагает широкий спектр ряда других услуг - от многоцелевых залов для проведения встреч, до ультрасовременного фитнес-центра, прекрасно оборудованного спа-салона и многочисленных захватывающих ресторанов.</w:t>
            </w:r>
          </w:p>
          <w:p w:rsidR="00494B2F" w:rsidRPr="000229B1" w:rsidRDefault="00394AB1" w:rsidP="00BC0CA0">
            <w:pPr>
              <w:jc w:val="both"/>
              <w:rPr>
                <w:rFonts w:ascii="Arial" w:hAnsi="Arial" w:cs="Arial"/>
              </w:rPr>
            </w:pPr>
            <w:r w:rsidRPr="00EF11D6">
              <w:rPr>
                <w:rFonts w:ascii="Arial" w:hAnsi="Arial" w:cs="Arial"/>
              </w:rPr>
              <w:t>Общая Внутренняя Площадь: 90.000 кв.м</w:t>
            </w:r>
          </w:p>
        </w:tc>
      </w:tr>
      <w:tr w:rsidR="00EF327A" w:rsidRPr="00EF11D6" w:rsidTr="00494B2F">
        <w:tc>
          <w:tcPr>
            <w:tcW w:w="4785" w:type="dxa"/>
          </w:tcPr>
          <w:p w:rsidR="00EF327A" w:rsidRPr="00EF11D6" w:rsidRDefault="00EF327A" w:rsidP="001C349B">
            <w:pPr>
              <w:jc w:val="center"/>
              <w:rPr>
                <w:rFonts w:ascii="Arial" w:hAnsi="Arial" w:cs="Arial"/>
              </w:rPr>
            </w:pPr>
            <w:r w:rsidRPr="00EF11D6">
              <w:rPr>
                <w:rFonts w:ascii="Arial" w:hAnsi="Arial" w:cs="Arial"/>
                <w:color w:val="00B050"/>
                <w:lang w:val="ru-RU"/>
              </w:rPr>
              <w:lastRenderedPageBreak/>
              <w:t>Английский</w:t>
            </w:r>
            <w:r>
              <w:rPr>
                <w:rFonts w:ascii="Arial" w:hAnsi="Arial" w:cs="Arial"/>
                <w:color w:val="00B050"/>
                <w:lang w:val="ru-RU"/>
              </w:rPr>
              <w:t xml:space="preserve"> (</w:t>
            </w:r>
            <w:proofErr w:type="gramStart"/>
            <w:r w:rsidR="001C349B">
              <w:rPr>
                <w:rFonts w:ascii="Arial" w:hAnsi="Arial" w:cs="Arial"/>
                <w:color w:val="00B050"/>
                <w:lang w:val="ru-RU"/>
              </w:rPr>
              <w:t>Общая</w:t>
            </w:r>
            <w:proofErr w:type="gramEnd"/>
            <w:r>
              <w:rPr>
                <w:rFonts w:ascii="Arial" w:hAnsi="Arial" w:cs="Arial"/>
                <w:color w:val="00B050"/>
                <w:lang w:val="ru-RU"/>
              </w:rPr>
              <w:t>)</w:t>
            </w:r>
          </w:p>
        </w:tc>
        <w:tc>
          <w:tcPr>
            <w:tcW w:w="4786" w:type="dxa"/>
          </w:tcPr>
          <w:p w:rsidR="00EF327A" w:rsidRPr="00EF11D6" w:rsidRDefault="00CD4BAB" w:rsidP="00744825">
            <w:pPr>
              <w:jc w:val="center"/>
              <w:rPr>
                <w:rFonts w:ascii="Arial" w:hAnsi="Arial" w:cs="Arial"/>
                <w:color w:val="00B050"/>
              </w:rPr>
            </w:pPr>
            <w:r>
              <w:rPr>
                <w:rFonts w:ascii="Arial" w:hAnsi="Arial" w:cs="Arial"/>
                <w:color w:val="00B050"/>
                <w:lang w:val="ru-RU"/>
              </w:rPr>
              <w:t>Азербайджанский</w:t>
            </w:r>
          </w:p>
        </w:tc>
      </w:tr>
      <w:tr w:rsidR="00EE0C24" w:rsidRPr="00EF11D6" w:rsidTr="00494B2F">
        <w:tc>
          <w:tcPr>
            <w:tcW w:w="4785" w:type="dxa"/>
          </w:tcPr>
          <w:p w:rsidR="00EF327A" w:rsidRPr="007A52F2" w:rsidRDefault="00EF327A" w:rsidP="00EF327A">
            <w:pPr>
              <w:spacing w:after="200" w:line="276" w:lineRule="auto"/>
              <w:jc w:val="center"/>
              <w:rPr>
                <w:b/>
                <w:noProof/>
                <w:sz w:val="32"/>
                <w:lang w:eastAsia="en-GB"/>
              </w:rPr>
            </w:pPr>
            <w:r w:rsidRPr="007A52F2">
              <w:rPr>
                <w:b/>
                <w:noProof/>
                <w:sz w:val="32"/>
                <w:lang w:eastAsia="en-GB"/>
              </w:rPr>
              <w:t>Baku 2015: The European Games that will shape a city</w:t>
            </w:r>
          </w:p>
          <w:p w:rsidR="00EF327A" w:rsidRPr="00CB363C" w:rsidRDefault="00EF327A" w:rsidP="00EF327A">
            <w:pPr>
              <w:spacing w:after="200" w:line="276" w:lineRule="auto"/>
              <w:rPr>
                <w:noProof/>
                <w:lang w:eastAsia="en-GB"/>
              </w:rPr>
            </w:pPr>
            <w:r w:rsidRPr="00CB363C">
              <w:rPr>
                <w:noProof/>
                <w:lang w:eastAsia="en-GB"/>
              </w:rPr>
              <w:t xml:space="preserve">In June 2015, Azerbaijan will become the centre of the sporting world, when capital city Baku hosts the inaugural European Games. </w:t>
            </w:r>
          </w:p>
          <w:p w:rsidR="00EF327A" w:rsidRPr="00CB363C" w:rsidRDefault="00EF327A" w:rsidP="00EF327A">
            <w:pPr>
              <w:spacing w:after="200" w:line="276" w:lineRule="auto"/>
              <w:rPr>
                <w:noProof/>
                <w:lang w:eastAsia="en-GB"/>
              </w:rPr>
            </w:pPr>
            <w:r w:rsidRPr="00CB363C">
              <w:rPr>
                <w:noProof/>
                <w:lang w:eastAsia="en-GB"/>
              </w:rPr>
              <w:t>The Baku 2015 European Games will be a spectacular showcase of elite athletes that will unite Europe in a unique celebration of sport – and have a transformative effect on the city itself. The Games are part of President Ilham Aliyev’s vision to cement our country’s position as a dynamic, hospitable cultural and business centre.</w:t>
            </w:r>
          </w:p>
          <w:p w:rsidR="00EF327A" w:rsidRPr="00CB363C" w:rsidRDefault="00EF327A" w:rsidP="00EF327A">
            <w:pPr>
              <w:spacing w:after="200" w:line="276" w:lineRule="auto"/>
              <w:rPr>
                <w:noProof/>
                <w:lang w:eastAsia="en-GB"/>
              </w:rPr>
            </w:pPr>
            <w:r w:rsidRPr="00CB363C">
              <w:rPr>
                <w:noProof/>
                <w:lang w:eastAsia="en-GB"/>
              </w:rPr>
              <w:t xml:space="preserve">In December 2012, Azerbaijan was awarded the Games by the European Olympic Committees. For Baku, this was the perfect opportunity to put sport at the heart of its social, cultural and economic development and to show the world what its people are capable of.  </w:t>
            </w:r>
          </w:p>
          <w:p w:rsidR="00EE0C24" w:rsidRPr="00EF327A" w:rsidRDefault="00EF327A" w:rsidP="00EF327A">
            <w:pPr>
              <w:spacing w:after="200" w:line="276" w:lineRule="auto"/>
              <w:rPr>
                <w:noProof/>
                <w:lang w:eastAsia="en-GB"/>
              </w:rPr>
            </w:pPr>
            <w:r w:rsidRPr="00CB363C">
              <w:rPr>
                <w:noProof/>
                <w:lang w:eastAsia="en-GB"/>
              </w:rPr>
              <w:t>As the first ever event of its type on the continent, the Baku 2015 European Games Operations Committee (BEGOC) has been tasked with creating a memorable and innovative competition.</w:t>
            </w:r>
          </w:p>
        </w:tc>
        <w:tc>
          <w:tcPr>
            <w:tcW w:w="4786" w:type="dxa"/>
          </w:tcPr>
          <w:p w:rsidR="00EF327A" w:rsidRPr="007A52F2" w:rsidRDefault="00EF327A" w:rsidP="00EF327A">
            <w:pPr>
              <w:spacing w:after="200" w:line="276" w:lineRule="auto"/>
              <w:jc w:val="center"/>
              <w:rPr>
                <w:b/>
                <w:noProof/>
                <w:sz w:val="32"/>
                <w:lang w:eastAsia="en-GB"/>
              </w:rPr>
            </w:pPr>
            <w:r w:rsidRPr="007A52F2">
              <w:rPr>
                <w:b/>
                <w:noProof/>
                <w:sz w:val="32"/>
                <w:lang w:eastAsia="en-GB"/>
              </w:rPr>
              <w:t>Bakı 2015: Şəhərə görkəm verəcək Avropa Oyunları</w:t>
            </w:r>
          </w:p>
          <w:p w:rsidR="00EF327A" w:rsidRPr="00CB363C" w:rsidRDefault="00EF327A" w:rsidP="00EF327A">
            <w:pPr>
              <w:spacing w:after="200" w:line="276" w:lineRule="auto"/>
              <w:rPr>
                <w:noProof/>
                <w:lang w:eastAsia="en-GB"/>
              </w:rPr>
            </w:pPr>
            <w:r w:rsidRPr="00CB363C">
              <w:rPr>
                <w:noProof/>
                <w:lang w:eastAsia="en-GB"/>
              </w:rPr>
              <w:t>2015-ci ilin iyununda paytaxt Bakı Avropa Oyunlarının açılışına ev sahibliyi edərkən, Azərbaycan idman dünyasının mərkəzinə çevriləcəkdir.</w:t>
            </w:r>
          </w:p>
          <w:p w:rsidR="00EF327A" w:rsidRPr="00CB363C" w:rsidRDefault="00EF327A" w:rsidP="00EF327A">
            <w:pPr>
              <w:spacing w:after="200" w:line="276" w:lineRule="auto"/>
              <w:rPr>
                <w:noProof/>
                <w:lang w:eastAsia="en-GB"/>
              </w:rPr>
            </w:pPr>
            <w:r w:rsidRPr="00CB363C">
              <w:rPr>
                <w:noProof/>
                <w:lang w:eastAsia="en-GB"/>
              </w:rPr>
              <w:t>Bakı 2015 Avropa Oyunları Avropanı misilsiz bir idman bayramında birləşdirəcək elitar idmançıların baxımlı nümayişi olmaqla, şəhərin özünə də dəyişdirici təsir göstərəcəkdir. Bu Avropa Oyunları ölkəmizin mövqeyinin dinamik, qonaqpərvər mədəniyyət və biznes mərkəzi kimi möhkəmləndirmək məqsədiylə Prezident İlham Əliyevin uzaqgörənliyinin bir hissəsidir.</w:t>
            </w:r>
          </w:p>
          <w:p w:rsidR="00EF327A" w:rsidRPr="00CB363C" w:rsidRDefault="00EF327A" w:rsidP="00EF327A">
            <w:pPr>
              <w:spacing w:after="200" w:line="276" w:lineRule="auto"/>
              <w:rPr>
                <w:noProof/>
                <w:lang w:eastAsia="en-GB"/>
              </w:rPr>
            </w:pPr>
            <w:r w:rsidRPr="00CB363C">
              <w:rPr>
                <w:noProof/>
                <w:lang w:eastAsia="en-GB"/>
              </w:rPr>
              <w:t>2012-ci ilin dekabrında Azərbaycan Avropa Olimpiya Komitəsi tərəfindən Oyunların keçirilməsinə layiq görülmüşdür. Bakı üçün bu idmanı öz sosial, mədəni və iqtisadi inkişafının ürəyində qərar verməsi və dünyaya xalqının nəyə qadir olduğunu göstərmək üçün möhtəşəm bir fürsət idi.</w:t>
            </w:r>
          </w:p>
          <w:p w:rsidR="00EE0C24" w:rsidRPr="00EF327A" w:rsidRDefault="00EF327A" w:rsidP="00EF327A">
            <w:pPr>
              <w:spacing w:after="200" w:line="276" w:lineRule="auto"/>
              <w:rPr>
                <w:noProof/>
                <w:lang w:eastAsia="en-GB"/>
              </w:rPr>
            </w:pPr>
            <w:r w:rsidRPr="00CB363C">
              <w:rPr>
                <w:noProof/>
                <w:lang w:eastAsia="en-GB"/>
              </w:rPr>
              <w:t>Bu cür hadisənin qitənin tarixində ilk dəfə olaraq baş tutmasıyla Bakı 2015 Avropa Oyunları Əməliyyat Komitəsi (BAOƏK) yadda qalan və innovativ bir yarışın həyata keçirilməsini qarşısına məqsəd olaraq qoymuşdur.</w:t>
            </w:r>
          </w:p>
        </w:tc>
      </w:tr>
      <w:tr w:rsidR="00CD4BAB" w:rsidRPr="00EF11D6" w:rsidTr="00494B2F">
        <w:tc>
          <w:tcPr>
            <w:tcW w:w="4785" w:type="dxa"/>
          </w:tcPr>
          <w:p w:rsidR="00CD4BAB" w:rsidRPr="00EF11D6" w:rsidRDefault="00CD4BAB" w:rsidP="001C349B">
            <w:pPr>
              <w:jc w:val="center"/>
              <w:rPr>
                <w:rFonts w:ascii="Arial" w:hAnsi="Arial" w:cs="Arial"/>
              </w:rPr>
            </w:pPr>
            <w:r w:rsidRPr="00EF11D6">
              <w:rPr>
                <w:rFonts w:ascii="Arial" w:hAnsi="Arial" w:cs="Arial"/>
                <w:color w:val="00B050"/>
                <w:lang w:val="ru-RU"/>
              </w:rPr>
              <w:t>Английский</w:t>
            </w:r>
            <w:r>
              <w:rPr>
                <w:rFonts w:ascii="Arial" w:hAnsi="Arial" w:cs="Arial"/>
                <w:color w:val="00B050"/>
                <w:lang w:val="ru-RU"/>
              </w:rPr>
              <w:t xml:space="preserve"> (Спорт)</w:t>
            </w:r>
          </w:p>
        </w:tc>
        <w:tc>
          <w:tcPr>
            <w:tcW w:w="4786" w:type="dxa"/>
          </w:tcPr>
          <w:p w:rsidR="00CD4BAB" w:rsidRPr="00EF11D6" w:rsidRDefault="001C349B" w:rsidP="00744825">
            <w:pPr>
              <w:jc w:val="center"/>
              <w:rPr>
                <w:rFonts w:ascii="Arial" w:hAnsi="Arial" w:cs="Arial"/>
                <w:color w:val="00B050"/>
              </w:rPr>
            </w:pPr>
            <w:r>
              <w:rPr>
                <w:rFonts w:ascii="Arial" w:hAnsi="Arial" w:cs="Arial"/>
                <w:color w:val="00B050"/>
                <w:lang w:val="ru-RU"/>
              </w:rPr>
              <w:t>Азербайджанский</w:t>
            </w:r>
          </w:p>
        </w:tc>
      </w:tr>
      <w:tr w:rsidR="00EE0C24" w:rsidRPr="00EF11D6" w:rsidTr="00494B2F">
        <w:tc>
          <w:tcPr>
            <w:tcW w:w="4785" w:type="dxa"/>
          </w:tcPr>
          <w:p w:rsidR="00EE0C24" w:rsidRPr="00523DFB" w:rsidRDefault="00CD4BAB" w:rsidP="00EE0C24">
            <w:pPr>
              <w:ind w:left="360"/>
              <w:jc w:val="both"/>
              <w:rPr>
                <w:lang w:val="en-US"/>
              </w:rPr>
            </w:pPr>
            <w:r w:rsidRPr="00924DC9">
              <w:t>Summary of the Competition</w:t>
            </w:r>
          </w:p>
          <w:p w:rsidR="00CD4BAB" w:rsidRPr="00924DC9" w:rsidRDefault="00CD4BAB" w:rsidP="00CD4BAB">
            <w:r w:rsidRPr="00924DC9">
              <w:t>Competition venue: Tofiq Bahramov Stadium</w:t>
            </w:r>
            <w:r w:rsidRPr="00924DC9" w:rsidDel="00DE486A">
              <w:t xml:space="preserve"> </w:t>
            </w:r>
          </w:p>
          <w:p w:rsidR="00CD4BAB" w:rsidRPr="00924DC9" w:rsidRDefault="00CD4BAB" w:rsidP="00CD4BAB">
            <w:r w:rsidRPr="00924DC9">
              <w:t>Competition dates: 16 – 22 June</w:t>
            </w:r>
          </w:p>
          <w:p w:rsidR="00CD4BAB" w:rsidRPr="00924DC9" w:rsidRDefault="00CD4BAB" w:rsidP="00CD4BAB">
            <w:r w:rsidRPr="00924DC9">
              <w:lastRenderedPageBreak/>
              <w:t xml:space="preserve">7 days of competition </w:t>
            </w:r>
          </w:p>
          <w:p w:rsidR="00CD4BAB" w:rsidRPr="00924DC9" w:rsidRDefault="00CD4BAB" w:rsidP="00CD4BAB">
            <w:r w:rsidRPr="00924DC9">
              <w:t xml:space="preserve">128 athletes </w:t>
            </w:r>
          </w:p>
          <w:p w:rsidR="00CD4BAB" w:rsidRPr="00523DFB" w:rsidRDefault="00CD4BAB" w:rsidP="00CD4BAB">
            <w:pPr>
              <w:jc w:val="both"/>
              <w:rPr>
                <w:lang w:val="en-US"/>
              </w:rPr>
            </w:pPr>
            <w:r w:rsidRPr="00924DC9">
              <w:t>5 events</w:t>
            </w:r>
          </w:p>
          <w:p w:rsidR="00CD4BAB" w:rsidRPr="00523DFB" w:rsidRDefault="00CD4BAB" w:rsidP="00CD4BAB">
            <w:pPr>
              <w:jc w:val="both"/>
              <w:rPr>
                <w:rFonts w:ascii="Arial" w:hAnsi="Arial" w:cs="Arial"/>
                <w:b/>
                <w:bCs/>
                <w:lang w:val="en-US"/>
              </w:rPr>
            </w:pPr>
          </w:p>
          <w:p w:rsidR="001C349B" w:rsidRPr="00523DFB" w:rsidRDefault="001C349B" w:rsidP="00CD4BAB">
            <w:pPr>
              <w:jc w:val="both"/>
              <w:rPr>
                <w:lang w:val="en-US"/>
              </w:rPr>
            </w:pPr>
            <w:r w:rsidRPr="00924DC9">
              <w:t>Brief synopsis of the rules</w:t>
            </w:r>
          </w:p>
          <w:p w:rsidR="001C349B" w:rsidRPr="00523DFB" w:rsidRDefault="001C349B" w:rsidP="00CD4BAB">
            <w:pPr>
              <w:jc w:val="both"/>
              <w:rPr>
                <w:lang w:val="en-US"/>
              </w:rPr>
            </w:pPr>
          </w:p>
          <w:p w:rsidR="001C349B" w:rsidRPr="001C349B" w:rsidRDefault="001C349B" w:rsidP="00CD4BAB">
            <w:pPr>
              <w:jc w:val="both"/>
              <w:rPr>
                <w:rFonts w:ascii="Arial" w:hAnsi="Arial" w:cs="Arial"/>
                <w:b/>
                <w:bCs/>
                <w:lang w:val="en-US"/>
              </w:rPr>
            </w:pPr>
            <w:r w:rsidRPr="00924DC9">
              <w:t>The Archery competition will begin with the men’s and women’s Ranking Rounds, which will determine the seeding. After the Ranking Rounds, all five medal events will be conducted in a single-elimination format, with individual athletes, teams and mixed teams competing in head-to-head matches. The losers of the two semi-finals in each event will compete in matches to determine the winners of the bronze medals. The winners of the two semi-finals in each event will compete in matches to determine the winners of the gold medals.</w:t>
            </w:r>
          </w:p>
        </w:tc>
        <w:tc>
          <w:tcPr>
            <w:tcW w:w="4786" w:type="dxa"/>
          </w:tcPr>
          <w:p w:rsidR="00EE0C24" w:rsidRPr="00523DFB" w:rsidRDefault="001C349B" w:rsidP="00EE0C24">
            <w:pPr>
              <w:jc w:val="both"/>
              <w:rPr>
                <w:lang w:val="en-US"/>
              </w:rPr>
            </w:pPr>
            <w:r>
              <w:rPr>
                <w:lang w:val="az-Latn-AZ"/>
              </w:rPr>
              <w:lastRenderedPageBreak/>
              <w:t>Yarış</w:t>
            </w:r>
            <w:r w:rsidRPr="002D437B">
              <w:rPr>
                <w:lang w:val="en-US"/>
              </w:rPr>
              <w:t xml:space="preserve"> </w:t>
            </w:r>
            <w:proofErr w:type="spellStart"/>
            <w:r w:rsidRPr="002D437B">
              <w:rPr>
                <w:lang w:val="en-US"/>
              </w:rPr>
              <w:t>haqqında</w:t>
            </w:r>
            <w:proofErr w:type="spellEnd"/>
            <w:r w:rsidRPr="002D437B">
              <w:rPr>
                <w:lang w:val="en-US"/>
              </w:rPr>
              <w:t xml:space="preserve"> </w:t>
            </w:r>
            <w:proofErr w:type="spellStart"/>
            <w:r w:rsidRPr="002D437B">
              <w:rPr>
                <w:lang w:val="en-US"/>
              </w:rPr>
              <w:t>qısa</w:t>
            </w:r>
            <w:proofErr w:type="spellEnd"/>
            <w:r w:rsidRPr="002D437B">
              <w:rPr>
                <w:lang w:val="en-US"/>
              </w:rPr>
              <w:t xml:space="preserve"> </w:t>
            </w:r>
            <w:proofErr w:type="spellStart"/>
            <w:r w:rsidRPr="002D437B">
              <w:rPr>
                <w:lang w:val="en-US"/>
              </w:rPr>
              <w:t>məlumat</w:t>
            </w:r>
            <w:proofErr w:type="spellEnd"/>
          </w:p>
          <w:p w:rsidR="001C349B" w:rsidRDefault="001C349B" w:rsidP="001C349B">
            <w:pPr>
              <w:rPr>
                <w:lang w:val="az-Latn-AZ"/>
              </w:rPr>
            </w:pPr>
            <w:r>
              <w:rPr>
                <w:lang w:val="az-Latn-AZ"/>
              </w:rPr>
              <w:t>Yarışın</w:t>
            </w:r>
            <w:r w:rsidRPr="00CB2739">
              <w:rPr>
                <w:lang w:val="az-Latn-AZ"/>
              </w:rPr>
              <w:t xml:space="preserve"> keçiriləcəyi məkan</w:t>
            </w:r>
            <w:r>
              <w:rPr>
                <w:lang w:val="az-Latn-AZ"/>
              </w:rPr>
              <w:t>: Tofiq Bəhramov Stadionu</w:t>
            </w:r>
          </w:p>
          <w:p w:rsidR="001C349B" w:rsidRDefault="001C349B" w:rsidP="001C349B">
            <w:pPr>
              <w:rPr>
                <w:lang w:val="az-Latn-AZ"/>
              </w:rPr>
            </w:pPr>
            <w:r>
              <w:rPr>
                <w:lang w:val="az-Latn-AZ"/>
              </w:rPr>
              <w:lastRenderedPageBreak/>
              <w:t>Yarışın</w:t>
            </w:r>
            <w:r w:rsidRPr="00CB2739">
              <w:rPr>
                <w:lang w:val="az-Latn-AZ"/>
              </w:rPr>
              <w:t xml:space="preserve"> keçiriləcəyi </w:t>
            </w:r>
            <w:r>
              <w:rPr>
                <w:lang w:val="az-Latn-AZ"/>
              </w:rPr>
              <w:t>tarix: 16-22 İyun</w:t>
            </w:r>
          </w:p>
          <w:p w:rsidR="001C349B" w:rsidRDefault="001C349B" w:rsidP="001C349B">
            <w:pPr>
              <w:rPr>
                <w:lang w:val="az-Latn-AZ"/>
              </w:rPr>
            </w:pPr>
            <w:r>
              <w:rPr>
                <w:lang w:val="az-Latn-AZ"/>
              </w:rPr>
              <w:t>7 günlük yarış</w:t>
            </w:r>
          </w:p>
          <w:p w:rsidR="001C349B" w:rsidRDefault="001C349B" w:rsidP="001C349B">
            <w:pPr>
              <w:rPr>
                <w:lang w:val="az-Latn-AZ"/>
              </w:rPr>
            </w:pPr>
            <w:r>
              <w:rPr>
                <w:lang w:val="az-Latn-AZ"/>
              </w:rPr>
              <w:t>128 idmançı</w:t>
            </w:r>
          </w:p>
          <w:p w:rsidR="001C349B" w:rsidRPr="00523DFB" w:rsidRDefault="001C349B" w:rsidP="001C349B">
            <w:pPr>
              <w:jc w:val="both"/>
              <w:rPr>
                <w:lang w:val="az-Latn-AZ"/>
              </w:rPr>
            </w:pPr>
            <w:r>
              <w:rPr>
                <w:lang w:val="az-Latn-AZ"/>
              </w:rPr>
              <w:t>5 mərhələ</w:t>
            </w:r>
          </w:p>
          <w:p w:rsidR="001C349B" w:rsidRPr="00523DFB" w:rsidRDefault="001C349B" w:rsidP="001C349B">
            <w:pPr>
              <w:jc w:val="both"/>
              <w:rPr>
                <w:lang w:val="az-Latn-AZ"/>
              </w:rPr>
            </w:pPr>
          </w:p>
          <w:p w:rsidR="001C349B" w:rsidRPr="00523DFB" w:rsidRDefault="001C349B" w:rsidP="001C349B">
            <w:pPr>
              <w:jc w:val="both"/>
              <w:rPr>
                <w:lang w:val="az-Latn-AZ"/>
              </w:rPr>
            </w:pPr>
            <w:r w:rsidRPr="00CF08B2">
              <w:rPr>
                <w:lang w:val="az-Latn-AZ"/>
              </w:rPr>
              <w:t>Qaydaların qısa icmalı</w:t>
            </w:r>
          </w:p>
          <w:p w:rsidR="001C349B" w:rsidRPr="00523DFB" w:rsidRDefault="001C349B" w:rsidP="001C349B">
            <w:pPr>
              <w:jc w:val="both"/>
              <w:rPr>
                <w:lang w:val="az-Latn-AZ"/>
              </w:rPr>
            </w:pPr>
          </w:p>
          <w:p w:rsidR="001C349B" w:rsidRPr="001C349B" w:rsidRDefault="001C349B" w:rsidP="001C349B">
            <w:pPr>
              <w:jc w:val="both"/>
              <w:rPr>
                <w:rFonts w:ascii="Arial" w:hAnsi="Arial" w:cs="Arial"/>
                <w:b/>
                <w:bCs/>
                <w:lang w:val="az-Latn-AZ"/>
              </w:rPr>
            </w:pPr>
            <w:r>
              <w:rPr>
                <w:lang w:val="az-Latn-AZ"/>
              </w:rPr>
              <w:t>Kamandan ox atma yarışı qadınlar və kişilər arasındakı Seçmə Mərhələlər ilə başlamaqla səpələnməni təyin edəcək. Seçmə Mərhələlərdən sonra bütün beş medal uğrunda mərhələlər fərdi idmançılar, komandalar və qarışıq komandalar arasında olimpiya sistemi (“uduzan çıxır”) formatında qarşı-qarşıya oyunlar ilə davam edəcək. Hər mərhələnin hər iki yarımfinalında məğlub olanlar bürünc medalların qaliblərini təyin etmək üçün qarşı-qarşıya oyunlarda yarışacaqlar. Hər mərhələnin hər iki yarımfinalında qalib olanlar qızıl medalların qaliblərini təyin etmək üçün qarşı-qarşıya oyunlarda yarışacaqlar.</w:t>
            </w:r>
          </w:p>
        </w:tc>
      </w:tr>
      <w:tr w:rsidR="001C349B" w:rsidRPr="00EF11D6" w:rsidTr="00494B2F">
        <w:tc>
          <w:tcPr>
            <w:tcW w:w="4785" w:type="dxa"/>
          </w:tcPr>
          <w:p w:rsidR="001C349B" w:rsidRPr="00EF11D6" w:rsidRDefault="001C349B" w:rsidP="001C349B">
            <w:pPr>
              <w:jc w:val="center"/>
              <w:rPr>
                <w:rFonts w:ascii="Arial" w:hAnsi="Arial" w:cs="Arial"/>
              </w:rPr>
            </w:pPr>
            <w:r w:rsidRPr="00EF11D6">
              <w:rPr>
                <w:rFonts w:ascii="Arial" w:hAnsi="Arial" w:cs="Arial"/>
                <w:color w:val="00B050"/>
                <w:lang w:val="ru-RU"/>
              </w:rPr>
              <w:lastRenderedPageBreak/>
              <w:t>Английский</w:t>
            </w:r>
            <w:r>
              <w:rPr>
                <w:rFonts w:ascii="Arial" w:hAnsi="Arial" w:cs="Arial"/>
                <w:color w:val="00B050"/>
                <w:lang w:val="ru-RU"/>
              </w:rPr>
              <w:t xml:space="preserve"> (</w:t>
            </w:r>
            <w:proofErr w:type="gramStart"/>
            <w:r>
              <w:rPr>
                <w:rFonts w:ascii="Arial" w:hAnsi="Arial" w:cs="Arial"/>
                <w:color w:val="00B050"/>
                <w:lang w:val="ru-RU"/>
              </w:rPr>
              <w:t>Юридическая</w:t>
            </w:r>
            <w:proofErr w:type="gramEnd"/>
            <w:r>
              <w:rPr>
                <w:rFonts w:ascii="Arial" w:hAnsi="Arial" w:cs="Arial"/>
                <w:color w:val="00B050"/>
                <w:lang w:val="ru-RU"/>
              </w:rPr>
              <w:t>)</w:t>
            </w:r>
          </w:p>
        </w:tc>
        <w:tc>
          <w:tcPr>
            <w:tcW w:w="4786" w:type="dxa"/>
          </w:tcPr>
          <w:p w:rsidR="001C349B" w:rsidRPr="00EF11D6" w:rsidRDefault="001C349B" w:rsidP="00744825">
            <w:pPr>
              <w:jc w:val="center"/>
              <w:rPr>
                <w:rFonts w:ascii="Arial" w:hAnsi="Arial" w:cs="Arial"/>
                <w:color w:val="00B050"/>
              </w:rPr>
            </w:pPr>
            <w:r>
              <w:rPr>
                <w:rFonts w:ascii="Arial" w:hAnsi="Arial" w:cs="Arial"/>
                <w:color w:val="00B050"/>
                <w:lang w:val="ru-RU"/>
              </w:rPr>
              <w:t>Азербайджанский</w:t>
            </w:r>
          </w:p>
        </w:tc>
      </w:tr>
      <w:tr w:rsidR="00EE0C24" w:rsidRPr="00EF11D6" w:rsidTr="00494B2F">
        <w:tc>
          <w:tcPr>
            <w:tcW w:w="4785" w:type="dxa"/>
          </w:tcPr>
          <w:p w:rsidR="001C349B" w:rsidRPr="0098662B" w:rsidRDefault="001C349B" w:rsidP="001C349B">
            <w:pPr>
              <w:jc w:val="center"/>
              <w:rPr>
                <w:rFonts w:ascii="Tahoma" w:hAnsi="Tahoma" w:cs="Tahoma"/>
                <w:b/>
                <w:sz w:val="20"/>
                <w:szCs w:val="20"/>
                <w:lang w:val="en-US"/>
              </w:rPr>
            </w:pPr>
            <w:r w:rsidRPr="0098662B">
              <w:rPr>
                <w:rFonts w:ascii="Tahoma" w:hAnsi="Tahoma" w:cs="Tahoma"/>
                <w:b/>
                <w:sz w:val="20"/>
                <w:szCs w:val="20"/>
                <w:lang w:val="en-US"/>
              </w:rPr>
              <w:t>8. Liability of the Borrower</w:t>
            </w:r>
          </w:p>
          <w:p w:rsidR="001C349B" w:rsidRPr="0098662B" w:rsidRDefault="001C349B" w:rsidP="001C349B">
            <w:pPr>
              <w:jc w:val="center"/>
              <w:rPr>
                <w:rFonts w:ascii="Tahoma" w:hAnsi="Tahoma" w:cs="Tahoma"/>
                <w:sz w:val="20"/>
                <w:szCs w:val="20"/>
                <w:lang w:val="en-US"/>
              </w:rPr>
            </w:pPr>
          </w:p>
          <w:p w:rsidR="001C349B" w:rsidRPr="0098662B" w:rsidRDefault="001C349B" w:rsidP="001C349B">
            <w:pPr>
              <w:jc w:val="both"/>
              <w:rPr>
                <w:rFonts w:ascii="Tahoma" w:hAnsi="Tahoma" w:cs="Tahoma"/>
                <w:sz w:val="20"/>
                <w:szCs w:val="20"/>
                <w:lang w:val="en-US"/>
              </w:rPr>
            </w:pPr>
            <w:r w:rsidRPr="0098662B">
              <w:rPr>
                <w:rFonts w:ascii="Tahoma" w:hAnsi="Tahoma" w:cs="Tahoma"/>
                <w:sz w:val="20"/>
                <w:szCs w:val="20"/>
                <w:lang w:val="en-US"/>
              </w:rPr>
              <w:t>8.1.</w:t>
            </w:r>
            <w:r w:rsidRPr="0098662B">
              <w:rPr>
                <w:rFonts w:ascii="Tahoma" w:hAnsi="Tahoma" w:cs="Tahoma"/>
                <w:sz w:val="20"/>
                <w:szCs w:val="20"/>
                <w:lang w:val="en-US"/>
              </w:rPr>
              <w:tab/>
              <w:t>Where the Borrower fails to perform any obligation, in full or in part, undertaken hereunder, or where the loan remains fully or partially unsecured, including, without limitation, the occurrence of any of the following circumstances:</w:t>
            </w:r>
          </w:p>
          <w:p w:rsidR="001C349B" w:rsidRPr="0098662B" w:rsidRDefault="001C349B" w:rsidP="001C349B">
            <w:pPr>
              <w:jc w:val="both"/>
              <w:rPr>
                <w:rFonts w:ascii="Tahoma" w:hAnsi="Tahoma" w:cs="Tahoma"/>
                <w:sz w:val="20"/>
                <w:szCs w:val="20"/>
                <w:lang w:val="en-US"/>
              </w:rPr>
            </w:pPr>
            <w:r w:rsidRPr="0098662B">
              <w:rPr>
                <w:rFonts w:ascii="Tahoma" w:hAnsi="Tahoma" w:cs="Tahoma"/>
                <w:sz w:val="20"/>
                <w:szCs w:val="20"/>
                <w:lang w:val="en-US"/>
              </w:rPr>
              <w:t>8.1.1.</w:t>
            </w:r>
            <w:r w:rsidRPr="0098662B">
              <w:rPr>
                <w:rFonts w:ascii="Tahoma" w:hAnsi="Tahoma" w:cs="Tahoma"/>
                <w:sz w:val="20"/>
                <w:szCs w:val="20"/>
                <w:lang w:val="en-US"/>
              </w:rPr>
              <w:tab/>
              <w:t>Insolvency of the Borrower;</w:t>
            </w:r>
          </w:p>
          <w:p w:rsidR="001C349B" w:rsidRPr="0098662B" w:rsidRDefault="001C349B" w:rsidP="001C349B">
            <w:pPr>
              <w:jc w:val="both"/>
              <w:rPr>
                <w:rFonts w:ascii="Tahoma" w:hAnsi="Tahoma" w:cs="Tahoma"/>
                <w:sz w:val="20"/>
                <w:szCs w:val="20"/>
                <w:lang w:val="en-US"/>
              </w:rPr>
            </w:pPr>
            <w:r w:rsidRPr="0098662B">
              <w:rPr>
                <w:rFonts w:ascii="Tahoma" w:hAnsi="Tahoma" w:cs="Tahoma"/>
                <w:sz w:val="20"/>
                <w:szCs w:val="20"/>
                <w:lang w:val="en-US"/>
              </w:rPr>
              <w:t>8.1.2.</w:t>
            </w:r>
            <w:r w:rsidRPr="0098662B">
              <w:rPr>
                <w:rFonts w:ascii="Tahoma" w:hAnsi="Tahoma" w:cs="Tahoma"/>
                <w:sz w:val="20"/>
                <w:szCs w:val="20"/>
                <w:lang w:val="en-US"/>
              </w:rPr>
              <w:tab/>
              <w:t>insolvency of a person providing a guarantee for the performance of obligations of the Borrower hereunder or bankruptcy of such person;</w:t>
            </w:r>
          </w:p>
          <w:p w:rsidR="001C349B" w:rsidRPr="0098662B" w:rsidRDefault="001C349B" w:rsidP="001C349B">
            <w:pPr>
              <w:jc w:val="both"/>
              <w:rPr>
                <w:rFonts w:ascii="Tahoma" w:hAnsi="Tahoma" w:cs="Tahoma"/>
                <w:sz w:val="20"/>
                <w:szCs w:val="20"/>
                <w:lang w:val="en-US"/>
              </w:rPr>
            </w:pPr>
            <w:r w:rsidRPr="0098662B">
              <w:rPr>
                <w:rFonts w:ascii="Tahoma" w:hAnsi="Tahoma" w:cs="Tahoma"/>
                <w:sz w:val="20"/>
                <w:szCs w:val="20"/>
                <w:lang w:val="en-US"/>
              </w:rPr>
              <w:t>8.1.3.</w:t>
            </w:r>
            <w:r w:rsidRPr="0098662B">
              <w:rPr>
                <w:rFonts w:ascii="Tahoma" w:hAnsi="Tahoma" w:cs="Tahoma"/>
                <w:sz w:val="20"/>
                <w:szCs w:val="20"/>
                <w:lang w:val="en-US"/>
              </w:rPr>
              <w:tab/>
              <w:t>refusal of a person providing a guarantee for the performance of obligations of the Borrower hereunder to comply with his obligations;</w:t>
            </w:r>
          </w:p>
          <w:p w:rsidR="001C349B" w:rsidRPr="0098662B" w:rsidRDefault="001C349B" w:rsidP="001C349B">
            <w:pPr>
              <w:jc w:val="both"/>
              <w:rPr>
                <w:rFonts w:ascii="Tahoma" w:hAnsi="Tahoma" w:cs="Tahoma"/>
                <w:sz w:val="20"/>
                <w:szCs w:val="20"/>
                <w:lang w:val="en-US"/>
              </w:rPr>
            </w:pPr>
            <w:r w:rsidRPr="0098662B">
              <w:rPr>
                <w:rFonts w:ascii="Tahoma" w:hAnsi="Tahoma" w:cs="Tahoma"/>
                <w:sz w:val="20"/>
                <w:szCs w:val="20"/>
                <w:lang w:val="en-US"/>
              </w:rPr>
              <w:t>8.1.4.</w:t>
            </w:r>
            <w:r w:rsidRPr="0098662B">
              <w:rPr>
                <w:rFonts w:ascii="Tahoma" w:hAnsi="Tahoma" w:cs="Tahoma"/>
                <w:sz w:val="20"/>
                <w:szCs w:val="20"/>
                <w:lang w:val="en-US"/>
              </w:rPr>
              <w:tab/>
              <w:t>loss, destruction, liquidation or shortage (insufficiency) of the property deemed to be a security for the purposes of this Agreement;</w:t>
            </w:r>
          </w:p>
          <w:p w:rsidR="001C349B" w:rsidRPr="0098662B" w:rsidRDefault="001C349B" w:rsidP="001C349B">
            <w:pPr>
              <w:jc w:val="both"/>
              <w:rPr>
                <w:rFonts w:ascii="Tahoma" w:hAnsi="Tahoma" w:cs="Tahoma"/>
                <w:sz w:val="20"/>
                <w:szCs w:val="20"/>
                <w:lang w:val="en-US"/>
              </w:rPr>
            </w:pPr>
            <w:r w:rsidRPr="0098662B">
              <w:rPr>
                <w:rFonts w:ascii="Tahoma" w:hAnsi="Tahoma" w:cs="Tahoma"/>
                <w:sz w:val="20"/>
                <w:szCs w:val="20"/>
                <w:lang w:val="en-US"/>
              </w:rPr>
              <w:t>8.1.5.</w:t>
            </w:r>
            <w:r w:rsidRPr="0098662B">
              <w:rPr>
                <w:rFonts w:ascii="Tahoma" w:hAnsi="Tahoma" w:cs="Tahoma"/>
                <w:sz w:val="20"/>
                <w:szCs w:val="20"/>
                <w:lang w:val="en-US"/>
              </w:rPr>
              <w:tab/>
              <w:t>cases of use of loan proceeds for unspecified purposes;</w:t>
            </w:r>
          </w:p>
          <w:p w:rsidR="001C349B" w:rsidRPr="0098662B" w:rsidRDefault="001C349B" w:rsidP="001C349B">
            <w:pPr>
              <w:jc w:val="both"/>
              <w:rPr>
                <w:rFonts w:ascii="Tahoma" w:hAnsi="Tahoma" w:cs="Tahoma"/>
                <w:sz w:val="20"/>
                <w:szCs w:val="20"/>
                <w:lang w:val="en-US"/>
              </w:rPr>
            </w:pPr>
            <w:r w:rsidRPr="0098662B">
              <w:rPr>
                <w:rFonts w:ascii="Tahoma" w:hAnsi="Tahoma" w:cs="Tahoma"/>
                <w:sz w:val="20"/>
                <w:szCs w:val="20"/>
                <w:lang w:val="en-US"/>
              </w:rPr>
              <w:t>the Lender shall have the following rights:</w:t>
            </w:r>
          </w:p>
          <w:p w:rsidR="001C349B" w:rsidRPr="0098662B" w:rsidRDefault="001C349B" w:rsidP="001C349B">
            <w:pPr>
              <w:numPr>
                <w:ilvl w:val="12"/>
                <w:numId w:val="0"/>
              </w:numPr>
              <w:jc w:val="both"/>
              <w:rPr>
                <w:rFonts w:ascii="Tahoma" w:hAnsi="Tahoma" w:cs="Tahoma"/>
                <w:sz w:val="20"/>
                <w:szCs w:val="20"/>
                <w:lang w:val="en-US"/>
              </w:rPr>
            </w:pPr>
            <w:r w:rsidRPr="0098662B">
              <w:rPr>
                <w:rFonts w:ascii="Tahoma" w:hAnsi="Tahoma" w:cs="Tahoma"/>
                <w:sz w:val="20"/>
                <w:szCs w:val="20"/>
                <w:lang w:val="en-US"/>
              </w:rPr>
              <w:t>1)</w:t>
            </w:r>
            <w:r w:rsidRPr="0098662B">
              <w:rPr>
                <w:rFonts w:ascii="Tahoma" w:hAnsi="Tahoma" w:cs="Tahoma"/>
                <w:sz w:val="20"/>
                <w:szCs w:val="20"/>
                <w:lang w:val="en-US"/>
              </w:rPr>
              <w:tab/>
              <w:t>to require the Borrower to prepay the loan;</w:t>
            </w:r>
          </w:p>
          <w:p w:rsidR="001C349B" w:rsidRPr="0098662B" w:rsidRDefault="001C349B" w:rsidP="001C349B">
            <w:pPr>
              <w:numPr>
                <w:ilvl w:val="12"/>
                <w:numId w:val="0"/>
              </w:numPr>
              <w:jc w:val="both"/>
              <w:rPr>
                <w:rFonts w:ascii="Tahoma" w:hAnsi="Tahoma" w:cs="Tahoma"/>
                <w:sz w:val="20"/>
                <w:szCs w:val="20"/>
                <w:lang w:val="en-US"/>
              </w:rPr>
            </w:pPr>
            <w:r w:rsidRPr="0098662B">
              <w:rPr>
                <w:rFonts w:ascii="Tahoma" w:hAnsi="Tahoma" w:cs="Tahoma"/>
                <w:sz w:val="20"/>
                <w:szCs w:val="20"/>
                <w:lang w:val="en-US"/>
              </w:rPr>
              <w:t>2)</w:t>
            </w:r>
            <w:r w:rsidRPr="0098662B">
              <w:rPr>
                <w:rFonts w:ascii="Tahoma" w:hAnsi="Tahoma" w:cs="Tahoma"/>
                <w:sz w:val="20"/>
                <w:szCs w:val="20"/>
                <w:lang w:val="en-US"/>
              </w:rPr>
              <w:tab/>
              <w:t>to exercise the rights arising out of agreements made with the Borrower for the purpose of securing the performance of this Agreement by the Borrower;</w:t>
            </w:r>
          </w:p>
          <w:p w:rsidR="00EE0C24" w:rsidRPr="001C349B" w:rsidRDefault="00EE0C24" w:rsidP="00EE0C24">
            <w:pPr>
              <w:ind w:left="360"/>
              <w:jc w:val="both"/>
              <w:rPr>
                <w:rFonts w:ascii="Arial" w:hAnsi="Arial" w:cs="Arial"/>
                <w:b/>
                <w:bCs/>
                <w:lang w:val="en-US"/>
              </w:rPr>
            </w:pPr>
          </w:p>
        </w:tc>
        <w:tc>
          <w:tcPr>
            <w:tcW w:w="4786" w:type="dxa"/>
          </w:tcPr>
          <w:p w:rsidR="009B1D5F" w:rsidRPr="009E4CF7" w:rsidRDefault="009B1D5F" w:rsidP="009B1D5F">
            <w:pPr>
              <w:jc w:val="center"/>
              <w:rPr>
                <w:rFonts w:ascii="Tahoma" w:hAnsi="Tahoma" w:cs="Tahoma"/>
                <w:b/>
                <w:sz w:val="20"/>
                <w:szCs w:val="20"/>
                <w:lang w:val="az-Latn-AZ"/>
              </w:rPr>
            </w:pPr>
            <w:r w:rsidRPr="0098662B">
              <w:rPr>
                <w:rFonts w:ascii="Tahoma" w:hAnsi="Tahoma" w:cs="Tahoma"/>
                <w:b/>
                <w:sz w:val="20"/>
                <w:szCs w:val="20"/>
                <w:lang w:val="en-US"/>
              </w:rPr>
              <w:t xml:space="preserve">8. </w:t>
            </w:r>
            <w:proofErr w:type="spellStart"/>
            <w:r>
              <w:rPr>
                <w:rFonts w:ascii="Tahoma" w:hAnsi="Tahoma" w:cs="Tahoma"/>
                <w:b/>
                <w:sz w:val="20"/>
                <w:szCs w:val="20"/>
                <w:lang w:val="en-US"/>
              </w:rPr>
              <w:t>Borcalan</w:t>
            </w:r>
            <w:r w:rsidRPr="00362B83">
              <w:rPr>
                <w:rFonts w:ascii="Tahoma" w:hAnsi="Tahoma" w:cs="Tahoma"/>
                <w:b/>
                <w:sz w:val="20"/>
                <w:szCs w:val="20"/>
                <w:lang w:val="en-US"/>
              </w:rPr>
              <w:t>ın</w:t>
            </w:r>
            <w:proofErr w:type="spellEnd"/>
            <w:r w:rsidRPr="00362B83">
              <w:rPr>
                <w:rFonts w:ascii="Tahoma" w:hAnsi="Tahoma" w:cs="Tahoma"/>
                <w:b/>
                <w:sz w:val="20"/>
                <w:szCs w:val="20"/>
                <w:lang w:val="en-US"/>
              </w:rPr>
              <w:t xml:space="preserve"> </w:t>
            </w:r>
            <w:proofErr w:type="spellStart"/>
            <w:r w:rsidRPr="00362B83">
              <w:rPr>
                <w:rFonts w:ascii="Tahoma" w:hAnsi="Tahoma" w:cs="Tahoma"/>
                <w:b/>
                <w:sz w:val="20"/>
                <w:szCs w:val="20"/>
                <w:lang w:val="en-US"/>
              </w:rPr>
              <w:t>öhdəlikləri</w:t>
            </w:r>
            <w:proofErr w:type="spellEnd"/>
          </w:p>
          <w:p w:rsidR="009B1D5F" w:rsidRPr="0098662B" w:rsidRDefault="009B1D5F" w:rsidP="009B1D5F">
            <w:pPr>
              <w:jc w:val="center"/>
              <w:rPr>
                <w:rFonts w:ascii="Tahoma" w:hAnsi="Tahoma" w:cs="Tahoma"/>
                <w:sz w:val="20"/>
                <w:szCs w:val="20"/>
                <w:lang w:val="en-US"/>
              </w:rPr>
            </w:pPr>
          </w:p>
          <w:p w:rsidR="009B1D5F" w:rsidRPr="0098662B" w:rsidRDefault="009B1D5F" w:rsidP="009B1D5F">
            <w:pPr>
              <w:jc w:val="both"/>
              <w:rPr>
                <w:rFonts w:ascii="Tahoma" w:hAnsi="Tahoma" w:cs="Tahoma"/>
                <w:sz w:val="20"/>
                <w:szCs w:val="20"/>
                <w:lang w:val="en-US"/>
              </w:rPr>
            </w:pPr>
            <w:r w:rsidRPr="0098662B">
              <w:rPr>
                <w:rFonts w:ascii="Tahoma" w:hAnsi="Tahoma" w:cs="Tahoma"/>
                <w:sz w:val="20"/>
                <w:szCs w:val="20"/>
                <w:lang w:val="en-US"/>
              </w:rPr>
              <w:t>8.1.</w:t>
            </w:r>
            <w:r w:rsidRPr="0098662B">
              <w:rPr>
                <w:rFonts w:ascii="Tahoma" w:hAnsi="Tahoma" w:cs="Tahoma"/>
                <w:sz w:val="20"/>
                <w:szCs w:val="20"/>
                <w:lang w:val="en-US"/>
              </w:rPr>
              <w:tab/>
            </w:r>
            <w:proofErr w:type="spellStart"/>
            <w:r>
              <w:rPr>
                <w:rFonts w:ascii="Tahoma" w:hAnsi="Tahoma" w:cs="Tahoma"/>
                <w:sz w:val="20"/>
                <w:szCs w:val="20"/>
                <w:lang w:val="en-US"/>
              </w:rPr>
              <w:t>Borcalan</w:t>
            </w:r>
            <w:proofErr w:type="spellEnd"/>
            <w:r>
              <w:rPr>
                <w:rFonts w:ascii="Tahoma" w:hAnsi="Tahoma" w:cs="Tahoma"/>
                <w:sz w:val="20"/>
                <w:szCs w:val="20"/>
                <w:lang w:val="en-US"/>
              </w:rPr>
              <w:t xml:space="preserve"> </w:t>
            </w:r>
            <w:proofErr w:type="spellStart"/>
            <w:r>
              <w:rPr>
                <w:rFonts w:ascii="Tahoma" w:hAnsi="Tahoma" w:cs="Tahoma"/>
                <w:sz w:val="20"/>
                <w:szCs w:val="20"/>
                <w:lang w:val="en-US"/>
              </w:rPr>
              <w:t>aşağıda</w:t>
            </w:r>
            <w:proofErr w:type="spellEnd"/>
            <w:r>
              <w:rPr>
                <w:rFonts w:ascii="Tahoma" w:hAnsi="Tahoma" w:cs="Tahoma"/>
                <w:sz w:val="20"/>
                <w:szCs w:val="20"/>
                <w:lang w:val="en-US"/>
              </w:rPr>
              <w:t xml:space="preserve"> </w:t>
            </w:r>
            <w:proofErr w:type="spellStart"/>
            <w:r>
              <w:rPr>
                <w:rFonts w:ascii="Tahoma" w:hAnsi="Tahoma" w:cs="Tahoma"/>
                <w:sz w:val="20"/>
                <w:szCs w:val="20"/>
                <w:lang w:val="en-US"/>
              </w:rPr>
              <w:t>göstərilən</w:t>
            </w:r>
            <w:proofErr w:type="spellEnd"/>
            <w:r>
              <w:rPr>
                <w:rFonts w:ascii="Tahoma" w:hAnsi="Tahoma" w:cs="Tahoma"/>
                <w:sz w:val="20"/>
                <w:szCs w:val="20"/>
                <w:lang w:val="en-US"/>
              </w:rPr>
              <w:t xml:space="preserve"> </w:t>
            </w:r>
            <w:proofErr w:type="spellStart"/>
            <w:r>
              <w:rPr>
                <w:rFonts w:ascii="Tahoma" w:hAnsi="Tahoma" w:cs="Tahoma"/>
                <w:sz w:val="20"/>
                <w:szCs w:val="20"/>
                <w:lang w:val="en-US"/>
              </w:rPr>
              <w:t>kimi</w:t>
            </w:r>
            <w:proofErr w:type="spellEnd"/>
            <w:r>
              <w:rPr>
                <w:rFonts w:ascii="Tahoma" w:hAnsi="Tahoma" w:cs="Tahoma"/>
                <w:sz w:val="20"/>
                <w:szCs w:val="20"/>
                <w:lang w:val="en-US"/>
              </w:rPr>
              <w:t xml:space="preserve"> </w:t>
            </w:r>
            <w:proofErr w:type="spellStart"/>
            <w:r>
              <w:rPr>
                <w:rFonts w:ascii="Tahoma" w:hAnsi="Tahoma" w:cs="Tahoma"/>
                <w:sz w:val="20"/>
                <w:szCs w:val="20"/>
                <w:lang w:val="en-US"/>
              </w:rPr>
              <w:t>hər</w:t>
            </w:r>
            <w:proofErr w:type="spellEnd"/>
            <w:r>
              <w:rPr>
                <w:rFonts w:ascii="Tahoma" w:hAnsi="Tahoma" w:cs="Tahoma"/>
                <w:sz w:val="20"/>
                <w:szCs w:val="20"/>
                <w:lang w:val="en-US"/>
              </w:rPr>
              <w:t xml:space="preserve"> </w:t>
            </w:r>
            <w:proofErr w:type="spellStart"/>
            <w:r>
              <w:rPr>
                <w:rFonts w:ascii="Tahoma" w:hAnsi="Tahoma" w:cs="Tahoma"/>
                <w:sz w:val="20"/>
                <w:szCs w:val="20"/>
                <w:lang w:val="en-US"/>
              </w:rPr>
              <w:t>hansı</w:t>
            </w:r>
            <w:proofErr w:type="spellEnd"/>
            <w:r>
              <w:rPr>
                <w:rFonts w:ascii="Tahoma" w:hAnsi="Tahoma" w:cs="Tahoma"/>
                <w:sz w:val="20"/>
                <w:szCs w:val="20"/>
                <w:lang w:val="en-US"/>
              </w:rPr>
              <w:t xml:space="preserve"> </w:t>
            </w:r>
            <w:proofErr w:type="spellStart"/>
            <w:r>
              <w:rPr>
                <w:rFonts w:ascii="Tahoma" w:hAnsi="Tahoma" w:cs="Tahoma"/>
                <w:sz w:val="20"/>
                <w:szCs w:val="20"/>
                <w:lang w:val="en-US"/>
              </w:rPr>
              <w:t>bir</w:t>
            </w:r>
            <w:proofErr w:type="spellEnd"/>
            <w:r>
              <w:rPr>
                <w:rFonts w:ascii="Tahoma" w:hAnsi="Tahoma" w:cs="Tahoma"/>
                <w:sz w:val="20"/>
                <w:szCs w:val="20"/>
                <w:lang w:val="en-US"/>
              </w:rPr>
              <w:t xml:space="preserve"> </w:t>
            </w:r>
            <w:proofErr w:type="spellStart"/>
            <w:r>
              <w:rPr>
                <w:rFonts w:ascii="Tahoma" w:hAnsi="Tahoma" w:cs="Tahoma"/>
                <w:sz w:val="20"/>
                <w:szCs w:val="20"/>
                <w:lang w:val="en-US"/>
              </w:rPr>
              <w:t>öhdəliyini</w:t>
            </w:r>
            <w:proofErr w:type="spellEnd"/>
            <w:r>
              <w:rPr>
                <w:rFonts w:ascii="Tahoma" w:hAnsi="Tahoma" w:cs="Tahoma"/>
                <w:sz w:val="20"/>
                <w:szCs w:val="20"/>
                <w:lang w:val="en-US"/>
              </w:rPr>
              <w:t xml:space="preserve"> </w:t>
            </w:r>
            <w:r w:rsidRPr="009E4CF7">
              <w:rPr>
                <w:rFonts w:ascii="Tahoma" w:hAnsi="Tahoma" w:cs="Tahoma"/>
                <w:sz w:val="20"/>
                <w:szCs w:val="20"/>
                <w:lang w:val="en-US"/>
              </w:rPr>
              <w:t xml:space="preserve">tam </w:t>
            </w:r>
            <w:proofErr w:type="spellStart"/>
            <w:r w:rsidRPr="009E4CF7">
              <w:rPr>
                <w:rFonts w:ascii="Tahoma" w:hAnsi="Tahoma" w:cs="Tahoma"/>
                <w:sz w:val="20"/>
                <w:szCs w:val="20"/>
                <w:lang w:val="en-US"/>
              </w:rPr>
              <w:t>və</w:t>
            </w:r>
            <w:proofErr w:type="spellEnd"/>
            <w:r w:rsidRPr="009E4CF7">
              <w:rPr>
                <w:rFonts w:ascii="Tahoma" w:hAnsi="Tahoma" w:cs="Tahoma"/>
                <w:sz w:val="20"/>
                <w:szCs w:val="20"/>
                <w:lang w:val="en-US"/>
              </w:rPr>
              <w:t xml:space="preserve"> </w:t>
            </w:r>
            <w:proofErr w:type="spellStart"/>
            <w:r w:rsidRPr="009E4CF7">
              <w:rPr>
                <w:rFonts w:ascii="Tahoma" w:hAnsi="Tahoma" w:cs="Tahoma"/>
                <w:sz w:val="20"/>
                <w:szCs w:val="20"/>
                <w:lang w:val="en-US"/>
              </w:rPr>
              <w:t>ya</w:t>
            </w:r>
            <w:proofErr w:type="spellEnd"/>
            <w:r w:rsidRPr="009E4CF7">
              <w:rPr>
                <w:rFonts w:ascii="Tahoma" w:hAnsi="Tahoma" w:cs="Tahoma"/>
                <w:sz w:val="20"/>
                <w:szCs w:val="20"/>
                <w:lang w:val="en-US"/>
              </w:rPr>
              <w:t xml:space="preserve"> </w:t>
            </w:r>
            <w:proofErr w:type="spellStart"/>
            <w:r w:rsidRPr="009E4CF7">
              <w:rPr>
                <w:rFonts w:ascii="Tahoma" w:hAnsi="Tahoma" w:cs="Tahoma"/>
                <w:sz w:val="20"/>
                <w:szCs w:val="20"/>
                <w:lang w:val="en-US"/>
              </w:rPr>
              <w:t>qismən</w:t>
            </w:r>
            <w:proofErr w:type="spellEnd"/>
            <w:r>
              <w:rPr>
                <w:rFonts w:ascii="Tahoma" w:hAnsi="Tahoma" w:cs="Tahoma"/>
                <w:sz w:val="20"/>
                <w:szCs w:val="20"/>
                <w:lang w:val="en-US"/>
              </w:rPr>
              <w:t xml:space="preserve"> </w:t>
            </w:r>
            <w:proofErr w:type="spellStart"/>
            <w:r>
              <w:rPr>
                <w:rFonts w:ascii="Tahoma" w:hAnsi="Tahoma" w:cs="Tahoma"/>
                <w:sz w:val="20"/>
                <w:szCs w:val="20"/>
                <w:lang w:val="en-US"/>
              </w:rPr>
              <w:t>yerinə</w:t>
            </w:r>
            <w:proofErr w:type="spellEnd"/>
            <w:r>
              <w:rPr>
                <w:rFonts w:ascii="Tahoma" w:hAnsi="Tahoma" w:cs="Tahoma"/>
                <w:sz w:val="20"/>
                <w:szCs w:val="20"/>
                <w:lang w:val="en-US"/>
              </w:rPr>
              <w:t xml:space="preserve"> </w:t>
            </w:r>
            <w:proofErr w:type="spellStart"/>
            <w:r>
              <w:rPr>
                <w:rFonts w:ascii="Tahoma" w:hAnsi="Tahoma" w:cs="Tahoma"/>
                <w:sz w:val="20"/>
                <w:szCs w:val="20"/>
                <w:lang w:val="en-US"/>
              </w:rPr>
              <w:t>yetirmədikdə</w:t>
            </w:r>
            <w:proofErr w:type="spellEnd"/>
            <w:r w:rsidRPr="0098662B">
              <w:rPr>
                <w:rFonts w:ascii="Tahoma" w:hAnsi="Tahoma" w:cs="Tahoma"/>
                <w:sz w:val="20"/>
                <w:szCs w:val="20"/>
                <w:lang w:val="en-US"/>
              </w:rPr>
              <w:t xml:space="preserve">, </w:t>
            </w:r>
            <w:proofErr w:type="spellStart"/>
            <w:r>
              <w:rPr>
                <w:rFonts w:ascii="Tahoma" w:hAnsi="Tahoma" w:cs="Tahoma"/>
                <w:sz w:val="20"/>
                <w:szCs w:val="20"/>
                <w:lang w:val="en-US"/>
              </w:rPr>
              <w:t>və</w:t>
            </w:r>
            <w:proofErr w:type="spellEnd"/>
            <w:r>
              <w:rPr>
                <w:rFonts w:ascii="Tahoma" w:hAnsi="Tahoma" w:cs="Tahoma"/>
                <w:sz w:val="20"/>
                <w:szCs w:val="20"/>
                <w:lang w:val="en-US"/>
              </w:rPr>
              <w:t xml:space="preserve"> </w:t>
            </w:r>
            <w:proofErr w:type="spellStart"/>
            <w:r>
              <w:rPr>
                <w:rFonts w:ascii="Tahoma" w:hAnsi="Tahoma" w:cs="Tahoma"/>
                <w:sz w:val="20"/>
                <w:szCs w:val="20"/>
                <w:lang w:val="en-US"/>
              </w:rPr>
              <w:t>ya</w:t>
            </w:r>
            <w:proofErr w:type="spellEnd"/>
            <w:r>
              <w:rPr>
                <w:rFonts w:ascii="Tahoma" w:hAnsi="Tahoma" w:cs="Tahoma"/>
                <w:sz w:val="20"/>
                <w:szCs w:val="20"/>
                <w:lang w:val="en-US"/>
              </w:rPr>
              <w:t xml:space="preserve"> </w:t>
            </w:r>
            <w:proofErr w:type="spellStart"/>
            <w:r>
              <w:rPr>
                <w:rFonts w:ascii="Tahoma" w:hAnsi="Tahoma" w:cs="Tahoma"/>
                <w:sz w:val="20"/>
                <w:szCs w:val="20"/>
                <w:lang w:val="en-US"/>
              </w:rPr>
              <w:t>borcu</w:t>
            </w:r>
            <w:proofErr w:type="spellEnd"/>
            <w:r>
              <w:rPr>
                <w:rFonts w:ascii="Tahoma" w:hAnsi="Tahoma" w:cs="Tahoma"/>
                <w:sz w:val="20"/>
                <w:szCs w:val="20"/>
                <w:lang w:val="en-US"/>
              </w:rPr>
              <w:t xml:space="preserve"> tam </w:t>
            </w:r>
            <w:proofErr w:type="spellStart"/>
            <w:r>
              <w:rPr>
                <w:rFonts w:ascii="Tahoma" w:hAnsi="Tahoma" w:cs="Tahoma"/>
                <w:sz w:val="20"/>
                <w:szCs w:val="20"/>
                <w:lang w:val="en-US"/>
              </w:rPr>
              <w:t>və</w:t>
            </w:r>
            <w:proofErr w:type="spellEnd"/>
            <w:r>
              <w:rPr>
                <w:rFonts w:ascii="Tahoma" w:hAnsi="Tahoma" w:cs="Tahoma"/>
                <w:sz w:val="20"/>
                <w:szCs w:val="20"/>
                <w:lang w:val="en-US"/>
              </w:rPr>
              <w:t xml:space="preserve"> </w:t>
            </w:r>
            <w:proofErr w:type="spellStart"/>
            <w:r>
              <w:rPr>
                <w:rFonts w:ascii="Tahoma" w:hAnsi="Tahoma" w:cs="Tahoma"/>
                <w:sz w:val="20"/>
                <w:szCs w:val="20"/>
                <w:lang w:val="en-US"/>
              </w:rPr>
              <w:t>ya</w:t>
            </w:r>
            <w:proofErr w:type="spellEnd"/>
            <w:r>
              <w:rPr>
                <w:rFonts w:ascii="Tahoma" w:hAnsi="Tahoma" w:cs="Tahoma"/>
                <w:sz w:val="20"/>
                <w:szCs w:val="20"/>
                <w:lang w:val="en-US"/>
              </w:rPr>
              <w:t xml:space="preserve"> </w:t>
            </w:r>
            <w:proofErr w:type="spellStart"/>
            <w:r>
              <w:rPr>
                <w:rFonts w:ascii="Tahoma" w:hAnsi="Tahoma" w:cs="Tahoma"/>
                <w:sz w:val="20"/>
                <w:szCs w:val="20"/>
                <w:lang w:val="en-US"/>
              </w:rPr>
              <w:t>qismən</w:t>
            </w:r>
            <w:proofErr w:type="spellEnd"/>
            <w:r>
              <w:rPr>
                <w:rFonts w:ascii="Tahoma" w:hAnsi="Tahoma" w:cs="Tahoma"/>
                <w:sz w:val="20"/>
                <w:szCs w:val="20"/>
                <w:lang w:val="en-US"/>
              </w:rPr>
              <w:t xml:space="preserve"> </w:t>
            </w:r>
            <w:proofErr w:type="spellStart"/>
            <w:r>
              <w:rPr>
                <w:rFonts w:ascii="Tahoma" w:hAnsi="Tahoma" w:cs="Tahoma"/>
                <w:sz w:val="20"/>
                <w:szCs w:val="20"/>
                <w:lang w:val="en-US"/>
              </w:rPr>
              <w:t>ödənişsiz</w:t>
            </w:r>
            <w:proofErr w:type="spellEnd"/>
            <w:r>
              <w:rPr>
                <w:rFonts w:ascii="Tahoma" w:hAnsi="Tahoma" w:cs="Tahoma"/>
                <w:sz w:val="20"/>
                <w:szCs w:val="20"/>
                <w:lang w:val="en-US"/>
              </w:rPr>
              <w:t xml:space="preserve"> </w:t>
            </w:r>
            <w:proofErr w:type="spellStart"/>
            <w:r>
              <w:rPr>
                <w:rFonts w:ascii="Tahoma" w:hAnsi="Tahoma" w:cs="Tahoma"/>
                <w:sz w:val="20"/>
                <w:szCs w:val="20"/>
                <w:lang w:val="en-US"/>
              </w:rPr>
              <w:t>qalarsa</w:t>
            </w:r>
            <w:proofErr w:type="spellEnd"/>
            <w:r>
              <w:rPr>
                <w:rFonts w:ascii="Tahoma" w:hAnsi="Tahoma" w:cs="Tahoma"/>
                <w:sz w:val="20"/>
                <w:szCs w:val="20"/>
                <w:lang w:val="en-US"/>
              </w:rPr>
              <w:t xml:space="preserve">, o </w:t>
            </w:r>
            <w:proofErr w:type="spellStart"/>
            <w:r>
              <w:rPr>
                <w:rFonts w:ascii="Tahoma" w:hAnsi="Tahoma" w:cs="Tahoma"/>
                <w:sz w:val="20"/>
                <w:szCs w:val="20"/>
                <w:lang w:val="en-US"/>
              </w:rPr>
              <w:t>cümlədən</w:t>
            </w:r>
            <w:proofErr w:type="spellEnd"/>
            <w:r w:rsidRPr="0098662B">
              <w:rPr>
                <w:rFonts w:ascii="Tahoma" w:hAnsi="Tahoma" w:cs="Tahoma"/>
                <w:sz w:val="20"/>
                <w:szCs w:val="20"/>
                <w:lang w:val="en-US"/>
              </w:rPr>
              <w:t xml:space="preserve">, </w:t>
            </w:r>
            <w:proofErr w:type="spellStart"/>
            <w:r>
              <w:rPr>
                <w:rFonts w:ascii="Tahoma" w:hAnsi="Tahoma" w:cs="Tahoma"/>
                <w:sz w:val="20"/>
                <w:szCs w:val="20"/>
                <w:lang w:val="en-US"/>
              </w:rPr>
              <w:t>istisna</w:t>
            </w:r>
            <w:proofErr w:type="spellEnd"/>
            <w:r w:rsidRPr="0098662B">
              <w:rPr>
                <w:rFonts w:ascii="Tahoma" w:hAnsi="Tahoma" w:cs="Tahoma"/>
                <w:sz w:val="20"/>
                <w:szCs w:val="20"/>
                <w:lang w:val="en-US"/>
              </w:rPr>
              <w:t xml:space="preserve"> </w:t>
            </w:r>
            <w:proofErr w:type="spellStart"/>
            <w:r>
              <w:rPr>
                <w:rFonts w:ascii="Tahoma" w:hAnsi="Tahoma" w:cs="Tahoma"/>
                <w:sz w:val="20"/>
                <w:szCs w:val="20"/>
                <w:lang w:val="en-US"/>
              </w:rPr>
              <w:t>olmadan</w:t>
            </w:r>
            <w:proofErr w:type="spellEnd"/>
            <w:r w:rsidRPr="0098662B">
              <w:rPr>
                <w:rFonts w:ascii="Tahoma" w:hAnsi="Tahoma" w:cs="Tahoma"/>
                <w:sz w:val="20"/>
                <w:szCs w:val="20"/>
                <w:lang w:val="en-US"/>
              </w:rPr>
              <w:t xml:space="preserve">, </w:t>
            </w:r>
            <w:proofErr w:type="spellStart"/>
            <w:r>
              <w:rPr>
                <w:rFonts w:ascii="Tahoma" w:hAnsi="Tahoma" w:cs="Tahoma"/>
                <w:sz w:val="20"/>
                <w:szCs w:val="20"/>
                <w:lang w:val="en-US"/>
              </w:rPr>
              <w:t>aşağıdakı</w:t>
            </w:r>
            <w:proofErr w:type="spellEnd"/>
            <w:r>
              <w:rPr>
                <w:rFonts w:ascii="Tahoma" w:hAnsi="Tahoma" w:cs="Tahoma"/>
                <w:sz w:val="20"/>
                <w:szCs w:val="20"/>
                <w:lang w:val="en-US"/>
              </w:rPr>
              <w:t xml:space="preserve"> </w:t>
            </w:r>
            <w:proofErr w:type="spellStart"/>
            <w:r>
              <w:rPr>
                <w:rFonts w:ascii="Tahoma" w:hAnsi="Tahoma" w:cs="Tahoma"/>
                <w:sz w:val="20"/>
                <w:szCs w:val="20"/>
                <w:lang w:val="en-US"/>
              </w:rPr>
              <w:t>hallar</w:t>
            </w:r>
            <w:proofErr w:type="spellEnd"/>
            <w:r>
              <w:rPr>
                <w:rFonts w:ascii="Tahoma" w:hAnsi="Tahoma" w:cs="Tahoma"/>
                <w:sz w:val="20"/>
                <w:szCs w:val="20"/>
                <w:lang w:val="en-US"/>
              </w:rPr>
              <w:t xml:space="preserve"> </w:t>
            </w:r>
            <w:proofErr w:type="spellStart"/>
            <w:r>
              <w:rPr>
                <w:rFonts w:ascii="Tahoma" w:hAnsi="Tahoma" w:cs="Tahoma"/>
                <w:sz w:val="20"/>
                <w:szCs w:val="20"/>
                <w:lang w:val="en-US"/>
              </w:rPr>
              <w:t>baş</w:t>
            </w:r>
            <w:proofErr w:type="spellEnd"/>
            <w:r>
              <w:rPr>
                <w:rFonts w:ascii="Tahoma" w:hAnsi="Tahoma" w:cs="Tahoma"/>
                <w:sz w:val="20"/>
                <w:szCs w:val="20"/>
                <w:lang w:val="en-US"/>
              </w:rPr>
              <w:t xml:space="preserve"> </w:t>
            </w:r>
            <w:proofErr w:type="spellStart"/>
            <w:r>
              <w:rPr>
                <w:rFonts w:ascii="Tahoma" w:hAnsi="Tahoma" w:cs="Tahoma"/>
                <w:sz w:val="20"/>
                <w:szCs w:val="20"/>
                <w:lang w:val="en-US"/>
              </w:rPr>
              <w:t>verir</w:t>
            </w:r>
            <w:proofErr w:type="spellEnd"/>
            <w:r>
              <w:rPr>
                <w:rFonts w:ascii="Tahoma" w:hAnsi="Tahoma" w:cs="Tahoma"/>
                <w:sz w:val="20"/>
                <w:szCs w:val="20"/>
                <w:lang w:val="en-US"/>
              </w:rPr>
              <w:t>:</w:t>
            </w:r>
          </w:p>
          <w:p w:rsidR="009B1D5F" w:rsidRPr="0098662B" w:rsidRDefault="009B1D5F" w:rsidP="009B1D5F">
            <w:pPr>
              <w:jc w:val="both"/>
              <w:rPr>
                <w:rFonts w:ascii="Tahoma" w:hAnsi="Tahoma" w:cs="Tahoma"/>
                <w:sz w:val="20"/>
                <w:szCs w:val="20"/>
                <w:lang w:val="en-US"/>
              </w:rPr>
            </w:pPr>
            <w:r w:rsidRPr="0098662B">
              <w:rPr>
                <w:rFonts w:ascii="Tahoma" w:hAnsi="Tahoma" w:cs="Tahoma"/>
                <w:sz w:val="20"/>
                <w:szCs w:val="20"/>
                <w:lang w:val="en-US"/>
              </w:rPr>
              <w:t>8.1.1.</w:t>
            </w:r>
            <w:r w:rsidRPr="0098662B">
              <w:rPr>
                <w:rFonts w:ascii="Tahoma" w:hAnsi="Tahoma" w:cs="Tahoma"/>
                <w:sz w:val="20"/>
                <w:szCs w:val="20"/>
                <w:lang w:val="en-US"/>
              </w:rPr>
              <w:tab/>
            </w:r>
            <w:proofErr w:type="spellStart"/>
            <w:r>
              <w:rPr>
                <w:rFonts w:ascii="Tahoma" w:hAnsi="Tahoma" w:cs="Tahoma"/>
                <w:sz w:val="20"/>
                <w:szCs w:val="20"/>
                <w:lang w:val="en-US"/>
              </w:rPr>
              <w:t>Borcalanın</w:t>
            </w:r>
            <w:proofErr w:type="spellEnd"/>
            <w:r>
              <w:rPr>
                <w:rFonts w:ascii="Tahoma" w:hAnsi="Tahoma" w:cs="Tahoma"/>
                <w:sz w:val="20"/>
                <w:szCs w:val="20"/>
                <w:lang w:val="en-US"/>
              </w:rPr>
              <w:t xml:space="preserve"> </w:t>
            </w:r>
            <w:proofErr w:type="spellStart"/>
            <w:r>
              <w:rPr>
                <w:rFonts w:ascii="Tahoma" w:hAnsi="Tahoma" w:cs="Tahoma"/>
                <w:sz w:val="20"/>
                <w:szCs w:val="20"/>
                <w:lang w:val="en-US"/>
              </w:rPr>
              <w:t>iflası</w:t>
            </w:r>
            <w:proofErr w:type="spellEnd"/>
            <w:r w:rsidRPr="0098662B">
              <w:rPr>
                <w:rFonts w:ascii="Tahoma" w:hAnsi="Tahoma" w:cs="Tahoma"/>
                <w:sz w:val="20"/>
                <w:szCs w:val="20"/>
                <w:lang w:val="en-US"/>
              </w:rPr>
              <w:t>;</w:t>
            </w:r>
          </w:p>
          <w:p w:rsidR="009B1D5F" w:rsidRPr="0098662B" w:rsidRDefault="009B1D5F" w:rsidP="009B1D5F">
            <w:pPr>
              <w:jc w:val="both"/>
              <w:rPr>
                <w:rFonts w:ascii="Tahoma" w:hAnsi="Tahoma" w:cs="Tahoma"/>
                <w:sz w:val="20"/>
                <w:szCs w:val="20"/>
                <w:lang w:val="en-US"/>
              </w:rPr>
            </w:pPr>
            <w:r w:rsidRPr="0098662B">
              <w:rPr>
                <w:rFonts w:ascii="Tahoma" w:hAnsi="Tahoma" w:cs="Tahoma"/>
                <w:sz w:val="20"/>
                <w:szCs w:val="20"/>
                <w:lang w:val="en-US"/>
              </w:rPr>
              <w:t>8.1.2.</w:t>
            </w:r>
            <w:r w:rsidRPr="0098662B">
              <w:rPr>
                <w:rFonts w:ascii="Tahoma" w:hAnsi="Tahoma" w:cs="Tahoma"/>
                <w:sz w:val="20"/>
                <w:szCs w:val="20"/>
                <w:lang w:val="en-US"/>
              </w:rPr>
              <w:tab/>
            </w:r>
            <w:proofErr w:type="spellStart"/>
            <w:r>
              <w:rPr>
                <w:rFonts w:ascii="Tahoma" w:hAnsi="Tahoma" w:cs="Tahoma"/>
                <w:sz w:val="20"/>
                <w:szCs w:val="20"/>
                <w:lang w:val="en-US"/>
              </w:rPr>
              <w:t>şəxsin</w:t>
            </w:r>
            <w:proofErr w:type="spellEnd"/>
            <w:r>
              <w:rPr>
                <w:rFonts w:ascii="Tahoma" w:hAnsi="Tahoma" w:cs="Tahoma"/>
                <w:sz w:val="20"/>
                <w:szCs w:val="20"/>
                <w:lang w:val="en-US"/>
              </w:rPr>
              <w:t xml:space="preserve"> </w:t>
            </w:r>
            <w:proofErr w:type="spellStart"/>
            <w:r>
              <w:rPr>
                <w:rFonts w:ascii="Tahoma" w:hAnsi="Tahoma" w:cs="Tahoma"/>
                <w:sz w:val="20"/>
                <w:szCs w:val="20"/>
                <w:lang w:val="en-US"/>
              </w:rPr>
              <w:t>iflası</w:t>
            </w:r>
            <w:proofErr w:type="spellEnd"/>
            <w:r>
              <w:rPr>
                <w:rFonts w:ascii="Tahoma" w:hAnsi="Tahoma" w:cs="Tahoma"/>
                <w:sz w:val="20"/>
                <w:szCs w:val="20"/>
                <w:lang w:val="en-US"/>
              </w:rPr>
              <w:t xml:space="preserve"> </w:t>
            </w:r>
            <w:proofErr w:type="spellStart"/>
            <w:r w:rsidRPr="001629CB">
              <w:rPr>
                <w:rFonts w:ascii="Tahoma" w:hAnsi="Tahoma" w:cs="Tahoma"/>
                <w:sz w:val="20"/>
                <w:szCs w:val="20"/>
                <w:lang w:val="en-US"/>
              </w:rPr>
              <w:t>Borcalanın</w:t>
            </w:r>
            <w:proofErr w:type="spellEnd"/>
            <w:r w:rsidRPr="001629CB">
              <w:rPr>
                <w:rFonts w:ascii="Tahoma" w:hAnsi="Tahoma" w:cs="Tahoma"/>
                <w:sz w:val="20"/>
                <w:szCs w:val="20"/>
                <w:lang w:val="en-US"/>
              </w:rPr>
              <w:t xml:space="preserve"> </w:t>
            </w:r>
            <w:proofErr w:type="spellStart"/>
            <w:r w:rsidRPr="001629CB">
              <w:rPr>
                <w:rFonts w:ascii="Tahoma" w:hAnsi="Tahoma" w:cs="Tahoma"/>
                <w:sz w:val="20"/>
                <w:szCs w:val="20"/>
                <w:lang w:val="en-US"/>
              </w:rPr>
              <w:t>öhdəliklərinin</w:t>
            </w:r>
            <w:proofErr w:type="spellEnd"/>
            <w:r>
              <w:rPr>
                <w:rFonts w:ascii="Tahoma" w:hAnsi="Tahoma" w:cs="Tahoma"/>
                <w:sz w:val="20"/>
                <w:szCs w:val="20"/>
                <w:lang w:val="en-US"/>
              </w:rPr>
              <w:t xml:space="preserve"> </w:t>
            </w:r>
            <w:proofErr w:type="spellStart"/>
            <w:r>
              <w:rPr>
                <w:rFonts w:ascii="Tahoma" w:hAnsi="Tahoma" w:cs="Tahoma"/>
                <w:sz w:val="20"/>
                <w:szCs w:val="20"/>
                <w:lang w:val="en-US"/>
              </w:rPr>
              <w:t>aşağıdakı</w:t>
            </w:r>
            <w:proofErr w:type="spellEnd"/>
            <w:r>
              <w:rPr>
                <w:rFonts w:ascii="Tahoma" w:hAnsi="Tahoma" w:cs="Tahoma"/>
                <w:sz w:val="20"/>
                <w:szCs w:val="20"/>
                <w:lang w:val="en-US"/>
              </w:rPr>
              <w:t xml:space="preserve"> </w:t>
            </w:r>
            <w:proofErr w:type="spellStart"/>
            <w:r>
              <w:rPr>
                <w:rFonts w:ascii="Tahoma" w:hAnsi="Tahoma" w:cs="Tahoma"/>
                <w:sz w:val="20"/>
                <w:szCs w:val="20"/>
                <w:lang w:val="en-US"/>
              </w:rPr>
              <w:t>kimi</w:t>
            </w:r>
            <w:proofErr w:type="spellEnd"/>
            <w:r w:rsidRPr="001629CB">
              <w:rPr>
                <w:rFonts w:ascii="Tahoma" w:hAnsi="Tahoma" w:cs="Tahoma"/>
                <w:sz w:val="20"/>
                <w:szCs w:val="20"/>
                <w:lang w:val="en-US"/>
              </w:rPr>
              <w:t xml:space="preserve"> </w:t>
            </w:r>
            <w:proofErr w:type="spellStart"/>
            <w:r w:rsidRPr="001629CB">
              <w:rPr>
                <w:rFonts w:ascii="Tahoma" w:hAnsi="Tahoma" w:cs="Tahoma"/>
                <w:sz w:val="20"/>
                <w:szCs w:val="20"/>
                <w:lang w:val="en-US"/>
              </w:rPr>
              <w:t>icrası</w:t>
            </w:r>
            <w:proofErr w:type="spellEnd"/>
            <w:r w:rsidRPr="001629CB">
              <w:rPr>
                <w:rFonts w:ascii="Tahoma" w:hAnsi="Tahoma" w:cs="Tahoma"/>
                <w:sz w:val="20"/>
                <w:szCs w:val="20"/>
                <w:lang w:val="en-US"/>
              </w:rPr>
              <w:t xml:space="preserve"> </w:t>
            </w:r>
            <w:proofErr w:type="spellStart"/>
            <w:r w:rsidRPr="001629CB">
              <w:rPr>
                <w:rFonts w:ascii="Tahoma" w:hAnsi="Tahoma" w:cs="Tahoma"/>
                <w:sz w:val="20"/>
                <w:szCs w:val="20"/>
                <w:lang w:val="en-US"/>
              </w:rPr>
              <w:t>üçün</w:t>
            </w:r>
            <w:proofErr w:type="spellEnd"/>
            <w:r w:rsidRPr="001629CB">
              <w:rPr>
                <w:rFonts w:ascii="Tahoma" w:hAnsi="Tahoma" w:cs="Tahoma"/>
                <w:sz w:val="20"/>
                <w:szCs w:val="20"/>
                <w:lang w:val="en-US"/>
              </w:rPr>
              <w:t xml:space="preserve"> </w:t>
            </w:r>
            <w:proofErr w:type="spellStart"/>
            <w:r w:rsidRPr="001629CB">
              <w:rPr>
                <w:rFonts w:ascii="Tahoma" w:hAnsi="Tahoma" w:cs="Tahoma"/>
                <w:sz w:val="20"/>
                <w:szCs w:val="20"/>
                <w:lang w:val="en-US"/>
              </w:rPr>
              <w:t>zəmanət</w:t>
            </w:r>
            <w:r>
              <w:rPr>
                <w:rFonts w:ascii="Tahoma" w:hAnsi="Tahoma" w:cs="Tahoma"/>
                <w:sz w:val="20"/>
                <w:szCs w:val="20"/>
                <w:lang w:val="en-US"/>
              </w:rPr>
              <w:t>i</w:t>
            </w:r>
            <w:proofErr w:type="spellEnd"/>
            <w:r>
              <w:rPr>
                <w:rFonts w:ascii="Tahoma" w:hAnsi="Tahoma" w:cs="Tahoma"/>
                <w:sz w:val="20"/>
                <w:szCs w:val="20"/>
                <w:lang w:val="en-US"/>
              </w:rPr>
              <w:t xml:space="preserve"> </w:t>
            </w:r>
            <w:proofErr w:type="spellStart"/>
            <w:r>
              <w:rPr>
                <w:rFonts w:ascii="Tahoma" w:hAnsi="Tahoma" w:cs="Tahoma"/>
                <w:sz w:val="20"/>
                <w:szCs w:val="20"/>
                <w:lang w:val="en-US"/>
              </w:rPr>
              <w:t>və</w:t>
            </w:r>
            <w:proofErr w:type="spellEnd"/>
            <w:r>
              <w:rPr>
                <w:rFonts w:ascii="Tahoma" w:hAnsi="Tahoma" w:cs="Tahoma"/>
                <w:sz w:val="20"/>
                <w:szCs w:val="20"/>
                <w:lang w:val="en-US"/>
              </w:rPr>
              <w:t xml:space="preserve"> </w:t>
            </w:r>
            <w:proofErr w:type="spellStart"/>
            <w:r>
              <w:rPr>
                <w:rFonts w:ascii="Tahoma" w:hAnsi="Tahoma" w:cs="Tahoma"/>
                <w:sz w:val="20"/>
                <w:szCs w:val="20"/>
                <w:lang w:val="en-US"/>
              </w:rPr>
              <w:t>ya</w:t>
            </w:r>
            <w:proofErr w:type="spellEnd"/>
            <w:r>
              <w:rPr>
                <w:rFonts w:ascii="Tahoma" w:hAnsi="Tahoma" w:cs="Tahoma"/>
                <w:sz w:val="20"/>
                <w:szCs w:val="20"/>
                <w:lang w:val="en-US"/>
              </w:rPr>
              <w:t xml:space="preserve"> </w:t>
            </w:r>
            <w:proofErr w:type="spellStart"/>
            <w:r>
              <w:rPr>
                <w:rFonts w:ascii="Tahoma" w:hAnsi="Tahoma" w:cs="Tahoma"/>
                <w:sz w:val="20"/>
                <w:szCs w:val="20"/>
                <w:lang w:val="en-US"/>
              </w:rPr>
              <w:t>bu</w:t>
            </w:r>
            <w:proofErr w:type="spellEnd"/>
            <w:r>
              <w:rPr>
                <w:rFonts w:ascii="Tahoma" w:hAnsi="Tahoma" w:cs="Tahoma"/>
                <w:sz w:val="20"/>
                <w:szCs w:val="20"/>
                <w:lang w:val="en-US"/>
              </w:rPr>
              <w:t xml:space="preserve"> </w:t>
            </w:r>
            <w:proofErr w:type="spellStart"/>
            <w:r>
              <w:rPr>
                <w:rFonts w:ascii="Tahoma" w:hAnsi="Tahoma" w:cs="Tahoma"/>
                <w:sz w:val="20"/>
                <w:szCs w:val="20"/>
                <w:lang w:val="en-US"/>
              </w:rPr>
              <w:t>şəxsin</w:t>
            </w:r>
            <w:proofErr w:type="spellEnd"/>
            <w:r>
              <w:rPr>
                <w:rFonts w:ascii="Tahoma" w:hAnsi="Tahoma" w:cs="Tahoma"/>
                <w:sz w:val="20"/>
                <w:szCs w:val="20"/>
                <w:lang w:val="en-US"/>
              </w:rPr>
              <w:t xml:space="preserve"> </w:t>
            </w:r>
            <w:proofErr w:type="spellStart"/>
            <w:r>
              <w:rPr>
                <w:rFonts w:ascii="Tahoma" w:hAnsi="Tahoma" w:cs="Tahoma"/>
                <w:sz w:val="20"/>
                <w:szCs w:val="20"/>
                <w:lang w:val="en-US"/>
              </w:rPr>
              <w:t>iflasını</w:t>
            </w:r>
            <w:proofErr w:type="spellEnd"/>
            <w:r>
              <w:rPr>
                <w:rFonts w:ascii="Tahoma" w:hAnsi="Tahoma" w:cs="Tahoma"/>
                <w:sz w:val="20"/>
                <w:szCs w:val="20"/>
                <w:lang w:val="en-US"/>
              </w:rPr>
              <w:t xml:space="preserve"> </w:t>
            </w:r>
            <w:proofErr w:type="spellStart"/>
            <w:r>
              <w:rPr>
                <w:rFonts w:ascii="Tahoma" w:hAnsi="Tahoma" w:cs="Tahoma"/>
                <w:sz w:val="20"/>
                <w:szCs w:val="20"/>
                <w:lang w:val="en-US"/>
              </w:rPr>
              <w:t>müəyyən</w:t>
            </w:r>
            <w:proofErr w:type="spellEnd"/>
            <w:r>
              <w:rPr>
                <w:rFonts w:ascii="Tahoma" w:hAnsi="Tahoma" w:cs="Tahoma"/>
                <w:sz w:val="20"/>
                <w:szCs w:val="20"/>
                <w:lang w:val="en-US"/>
              </w:rPr>
              <w:t xml:space="preserve"> </w:t>
            </w:r>
            <w:proofErr w:type="spellStart"/>
            <w:r>
              <w:rPr>
                <w:rFonts w:ascii="Tahoma" w:hAnsi="Tahoma" w:cs="Tahoma"/>
                <w:sz w:val="20"/>
                <w:szCs w:val="20"/>
                <w:lang w:val="en-US"/>
              </w:rPr>
              <w:t>edir</w:t>
            </w:r>
            <w:proofErr w:type="spellEnd"/>
            <w:r w:rsidRPr="0098662B">
              <w:rPr>
                <w:rFonts w:ascii="Tahoma" w:hAnsi="Tahoma" w:cs="Tahoma"/>
                <w:sz w:val="20"/>
                <w:szCs w:val="20"/>
                <w:lang w:val="en-US"/>
              </w:rPr>
              <w:t>;</w:t>
            </w:r>
          </w:p>
          <w:p w:rsidR="009B1D5F" w:rsidRPr="0098662B" w:rsidRDefault="009B1D5F" w:rsidP="009B1D5F">
            <w:pPr>
              <w:jc w:val="both"/>
              <w:rPr>
                <w:rFonts w:ascii="Tahoma" w:hAnsi="Tahoma" w:cs="Tahoma"/>
                <w:sz w:val="20"/>
                <w:szCs w:val="20"/>
                <w:lang w:val="en-US"/>
              </w:rPr>
            </w:pPr>
            <w:r w:rsidRPr="0098662B">
              <w:rPr>
                <w:rFonts w:ascii="Tahoma" w:hAnsi="Tahoma" w:cs="Tahoma"/>
                <w:sz w:val="20"/>
                <w:szCs w:val="20"/>
                <w:lang w:val="en-US"/>
              </w:rPr>
              <w:t>8.1.3.</w:t>
            </w:r>
            <w:r w:rsidRPr="0098662B">
              <w:rPr>
                <w:rFonts w:ascii="Tahoma" w:hAnsi="Tahoma" w:cs="Tahoma"/>
                <w:sz w:val="20"/>
                <w:szCs w:val="20"/>
                <w:lang w:val="en-US"/>
              </w:rPr>
              <w:tab/>
            </w:r>
            <w:proofErr w:type="spellStart"/>
            <w:r>
              <w:rPr>
                <w:rFonts w:ascii="Tahoma" w:hAnsi="Tahoma" w:cs="Tahoma"/>
                <w:sz w:val="20"/>
                <w:szCs w:val="20"/>
                <w:lang w:val="en-US"/>
              </w:rPr>
              <w:t>şəxsin</w:t>
            </w:r>
            <w:proofErr w:type="spellEnd"/>
            <w:r>
              <w:rPr>
                <w:rFonts w:ascii="Tahoma" w:hAnsi="Tahoma" w:cs="Tahoma"/>
                <w:sz w:val="20"/>
                <w:szCs w:val="20"/>
                <w:lang w:val="en-US"/>
              </w:rPr>
              <w:t xml:space="preserve"> </w:t>
            </w:r>
            <w:proofErr w:type="spellStart"/>
            <w:r>
              <w:rPr>
                <w:rFonts w:ascii="Tahoma" w:hAnsi="Tahoma" w:cs="Tahoma"/>
                <w:sz w:val="20"/>
                <w:szCs w:val="20"/>
                <w:lang w:val="en-US"/>
              </w:rPr>
              <w:t>imtinası</w:t>
            </w:r>
            <w:proofErr w:type="spellEnd"/>
            <w:r>
              <w:rPr>
                <w:rFonts w:ascii="Tahoma" w:hAnsi="Tahoma" w:cs="Tahoma"/>
                <w:sz w:val="20"/>
                <w:szCs w:val="20"/>
                <w:lang w:val="en-US"/>
              </w:rPr>
              <w:t xml:space="preserve"> </w:t>
            </w:r>
            <w:proofErr w:type="spellStart"/>
            <w:r w:rsidRPr="001629CB">
              <w:rPr>
                <w:rFonts w:ascii="Tahoma" w:hAnsi="Tahoma" w:cs="Tahoma"/>
                <w:sz w:val="20"/>
                <w:szCs w:val="20"/>
                <w:lang w:val="en-US"/>
              </w:rPr>
              <w:t>Borcalanın</w:t>
            </w:r>
            <w:proofErr w:type="spellEnd"/>
            <w:r w:rsidRPr="001629CB">
              <w:rPr>
                <w:rFonts w:ascii="Tahoma" w:hAnsi="Tahoma" w:cs="Tahoma"/>
                <w:sz w:val="20"/>
                <w:szCs w:val="20"/>
                <w:lang w:val="en-US"/>
              </w:rPr>
              <w:t xml:space="preserve"> </w:t>
            </w:r>
            <w:proofErr w:type="spellStart"/>
            <w:r w:rsidRPr="001629CB">
              <w:rPr>
                <w:rFonts w:ascii="Tahoma" w:hAnsi="Tahoma" w:cs="Tahoma"/>
                <w:sz w:val="20"/>
                <w:szCs w:val="20"/>
                <w:lang w:val="en-US"/>
              </w:rPr>
              <w:t>öhdəliklərinin</w:t>
            </w:r>
            <w:proofErr w:type="spellEnd"/>
            <w:r>
              <w:rPr>
                <w:rFonts w:ascii="Tahoma" w:hAnsi="Tahoma" w:cs="Tahoma"/>
                <w:sz w:val="20"/>
                <w:szCs w:val="20"/>
                <w:lang w:val="en-US"/>
              </w:rPr>
              <w:t xml:space="preserve"> </w:t>
            </w:r>
            <w:proofErr w:type="spellStart"/>
            <w:r>
              <w:rPr>
                <w:rFonts w:ascii="Tahoma" w:hAnsi="Tahoma" w:cs="Tahoma"/>
                <w:sz w:val="20"/>
                <w:szCs w:val="20"/>
                <w:lang w:val="en-US"/>
              </w:rPr>
              <w:t>aşağıdakı</w:t>
            </w:r>
            <w:proofErr w:type="spellEnd"/>
            <w:r>
              <w:rPr>
                <w:rFonts w:ascii="Tahoma" w:hAnsi="Tahoma" w:cs="Tahoma"/>
                <w:sz w:val="20"/>
                <w:szCs w:val="20"/>
                <w:lang w:val="en-US"/>
              </w:rPr>
              <w:t xml:space="preserve"> </w:t>
            </w:r>
            <w:proofErr w:type="spellStart"/>
            <w:r>
              <w:rPr>
                <w:rFonts w:ascii="Tahoma" w:hAnsi="Tahoma" w:cs="Tahoma"/>
                <w:sz w:val="20"/>
                <w:szCs w:val="20"/>
                <w:lang w:val="en-US"/>
              </w:rPr>
              <w:t>kimi</w:t>
            </w:r>
            <w:proofErr w:type="spellEnd"/>
            <w:r w:rsidRPr="001629CB">
              <w:rPr>
                <w:rFonts w:ascii="Tahoma" w:hAnsi="Tahoma" w:cs="Tahoma"/>
                <w:sz w:val="20"/>
                <w:szCs w:val="20"/>
                <w:lang w:val="en-US"/>
              </w:rPr>
              <w:t xml:space="preserve"> </w:t>
            </w:r>
            <w:proofErr w:type="spellStart"/>
            <w:r w:rsidRPr="001629CB">
              <w:rPr>
                <w:rFonts w:ascii="Tahoma" w:hAnsi="Tahoma" w:cs="Tahoma"/>
                <w:sz w:val="20"/>
                <w:szCs w:val="20"/>
                <w:lang w:val="en-US"/>
              </w:rPr>
              <w:t>icrası</w:t>
            </w:r>
            <w:proofErr w:type="spellEnd"/>
            <w:r w:rsidRPr="001629CB">
              <w:rPr>
                <w:rFonts w:ascii="Tahoma" w:hAnsi="Tahoma" w:cs="Tahoma"/>
                <w:sz w:val="20"/>
                <w:szCs w:val="20"/>
                <w:lang w:val="en-US"/>
              </w:rPr>
              <w:t xml:space="preserve"> </w:t>
            </w:r>
            <w:proofErr w:type="spellStart"/>
            <w:r w:rsidRPr="001629CB">
              <w:rPr>
                <w:rFonts w:ascii="Tahoma" w:hAnsi="Tahoma" w:cs="Tahoma"/>
                <w:sz w:val="20"/>
                <w:szCs w:val="20"/>
                <w:lang w:val="en-US"/>
              </w:rPr>
              <w:t>üçün</w:t>
            </w:r>
            <w:proofErr w:type="spellEnd"/>
            <w:r w:rsidRPr="001629CB">
              <w:rPr>
                <w:rFonts w:ascii="Tahoma" w:hAnsi="Tahoma" w:cs="Tahoma"/>
                <w:sz w:val="20"/>
                <w:szCs w:val="20"/>
                <w:lang w:val="en-US"/>
              </w:rPr>
              <w:t xml:space="preserve"> </w:t>
            </w:r>
            <w:proofErr w:type="spellStart"/>
            <w:r w:rsidRPr="001629CB">
              <w:rPr>
                <w:rFonts w:ascii="Tahoma" w:hAnsi="Tahoma" w:cs="Tahoma"/>
                <w:sz w:val="20"/>
                <w:szCs w:val="20"/>
                <w:lang w:val="en-US"/>
              </w:rPr>
              <w:t>zəmanət</w:t>
            </w:r>
            <w:r>
              <w:rPr>
                <w:rFonts w:ascii="Tahoma" w:hAnsi="Tahoma" w:cs="Tahoma"/>
                <w:sz w:val="20"/>
                <w:szCs w:val="20"/>
                <w:lang w:val="en-US"/>
              </w:rPr>
              <w:t>i</w:t>
            </w:r>
            <w:proofErr w:type="spellEnd"/>
            <w:r>
              <w:rPr>
                <w:rFonts w:ascii="Tahoma" w:hAnsi="Tahoma" w:cs="Tahoma"/>
                <w:sz w:val="20"/>
                <w:szCs w:val="20"/>
                <w:lang w:val="en-US"/>
              </w:rPr>
              <w:t xml:space="preserve"> </w:t>
            </w:r>
            <w:proofErr w:type="spellStart"/>
            <w:r>
              <w:rPr>
                <w:rFonts w:ascii="Tahoma" w:hAnsi="Tahoma" w:cs="Tahoma"/>
                <w:sz w:val="20"/>
                <w:szCs w:val="20"/>
                <w:lang w:val="en-US"/>
              </w:rPr>
              <w:t>və</w:t>
            </w:r>
            <w:proofErr w:type="spellEnd"/>
            <w:r>
              <w:rPr>
                <w:rFonts w:ascii="Tahoma" w:hAnsi="Tahoma" w:cs="Tahoma"/>
                <w:sz w:val="20"/>
                <w:szCs w:val="20"/>
                <w:lang w:val="en-US"/>
              </w:rPr>
              <w:t xml:space="preserve"> </w:t>
            </w:r>
            <w:proofErr w:type="spellStart"/>
            <w:r>
              <w:rPr>
                <w:rFonts w:ascii="Tahoma" w:hAnsi="Tahoma" w:cs="Tahoma"/>
                <w:sz w:val="20"/>
                <w:szCs w:val="20"/>
                <w:lang w:val="en-US"/>
              </w:rPr>
              <w:t>ya</w:t>
            </w:r>
            <w:proofErr w:type="spellEnd"/>
            <w:r>
              <w:rPr>
                <w:rFonts w:ascii="Tahoma" w:hAnsi="Tahoma" w:cs="Tahoma"/>
                <w:sz w:val="20"/>
                <w:szCs w:val="20"/>
                <w:lang w:val="en-US"/>
              </w:rPr>
              <w:t xml:space="preserve"> </w:t>
            </w:r>
            <w:proofErr w:type="spellStart"/>
            <w:r>
              <w:rPr>
                <w:rFonts w:ascii="Tahoma" w:hAnsi="Tahoma" w:cs="Tahoma"/>
                <w:sz w:val="20"/>
                <w:szCs w:val="20"/>
                <w:lang w:val="en-US"/>
              </w:rPr>
              <w:t>bu</w:t>
            </w:r>
            <w:proofErr w:type="spellEnd"/>
            <w:r>
              <w:rPr>
                <w:rFonts w:ascii="Tahoma" w:hAnsi="Tahoma" w:cs="Tahoma"/>
                <w:sz w:val="20"/>
                <w:szCs w:val="20"/>
                <w:lang w:val="en-US"/>
              </w:rPr>
              <w:t xml:space="preserve"> </w:t>
            </w:r>
            <w:proofErr w:type="spellStart"/>
            <w:r>
              <w:rPr>
                <w:rFonts w:ascii="Tahoma" w:hAnsi="Tahoma" w:cs="Tahoma"/>
                <w:sz w:val="20"/>
                <w:szCs w:val="20"/>
                <w:lang w:val="en-US"/>
              </w:rPr>
              <w:t>şəxsin</w:t>
            </w:r>
            <w:proofErr w:type="spellEnd"/>
            <w:r>
              <w:rPr>
                <w:rFonts w:ascii="Tahoma" w:hAnsi="Tahoma" w:cs="Tahoma"/>
                <w:sz w:val="20"/>
                <w:szCs w:val="20"/>
                <w:lang w:val="en-US"/>
              </w:rPr>
              <w:t xml:space="preserve"> </w:t>
            </w:r>
            <w:proofErr w:type="spellStart"/>
            <w:r>
              <w:rPr>
                <w:rFonts w:ascii="Tahoma" w:hAnsi="Tahoma" w:cs="Tahoma"/>
                <w:sz w:val="20"/>
                <w:szCs w:val="20"/>
                <w:lang w:val="en-US"/>
              </w:rPr>
              <w:t>öhdəlikləri</w:t>
            </w:r>
            <w:proofErr w:type="spellEnd"/>
            <w:r>
              <w:rPr>
                <w:rFonts w:ascii="Tahoma" w:hAnsi="Tahoma" w:cs="Tahoma"/>
                <w:sz w:val="20"/>
                <w:szCs w:val="20"/>
                <w:lang w:val="en-US"/>
              </w:rPr>
              <w:t xml:space="preserve"> </w:t>
            </w:r>
            <w:proofErr w:type="spellStart"/>
            <w:r>
              <w:rPr>
                <w:rFonts w:ascii="Tahoma" w:hAnsi="Tahoma" w:cs="Tahoma"/>
                <w:sz w:val="20"/>
                <w:szCs w:val="20"/>
                <w:lang w:val="en-US"/>
              </w:rPr>
              <w:t>ilə</w:t>
            </w:r>
            <w:proofErr w:type="spellEnd"/>
            <w:r>
              <w:rPr>
                <w:rFonts w:ascii="Tahoma" w:hAnsi="Tahoma" w:cs="Tahoma"/>
                <w:sz w:val="20"/>
                <w:szCs w:val="20"/>
                <w:lang w:val="en-US"/>
              </w:rPr>
              <w:t xml:space="preserve"> </w:t>
            </w:r>
            <w:proofErr w:type="spellStart"/>
            <w:r>
              <w:rPr>
                <w:rFonts w:ascii="Tahoma" w:hAnsi="Tahoma" w:cs="Tahoma"/>
                <w:sz w:val="20"/>
                <w:szCs w:val="20"/>
                <w:lang w:val="en-US"/>
              </w:rPr>
              <w:t>razılaşmağını</w:t>
            </w:r>
            <w:proofErr w:type="spellEnd"/>
            <w:r>
              <w:rPr>
                <w:rFonts w:ascii="Tahoma" w:hAnsi="Tahoma" w:cs="Tahoma"/>
                <w:sz w:val="20"/>
                <w:szCs w:val="20"/>
                <w:lang w:val="en-US"/>
              </w:rPr>
              <w:t xml:space="preserve"> </w:t>
            </w:r>
            <w:proofErr w:type="spellStart"/>
            <w:r>
              <w:rPr>
                <w:rFonts w:ascii="Tahoma" w:hAnsi="Tahoma" w:cs="Tahoma"/>
                <w:sz w:val="20"/>
                <w:szCs w:val="20"/>
                <w:lang w:val="en-US"/>
              </w:rPr>
              <w:t>müəyyən</w:t>
            </w:r>
            <w:proofErr w:type="spellEnd"/>
            <w:r>
              <w:rPr>
                <w:rFonts w:ascii="Tahoma" w:hAnsi="Tahoma" w:cs="Tahoma"/>
                <w:sz w:val="20"/>
                <w:szCs w:val="20"/>
                <w:lang w:val="en-US"/>
              </w:rPr>
              <w:t xml:space="preserve"> </w:t>
            </w:r>
            <w:proofErr w:type="spellStart"/>
            <w:r>
              <w:rPr>
                <w:rFonts w:ascii="Tahoma" w:hAnsi="Tahoma" w:cs="Tahoma"/>
                <w:sz w:val="20"/>
                <w:szCs w:val="20"/>
                <w:lang w:val="en-US"/>
              </w:rPr>
              <w:t>edir</w:t>
            </w:r>
            <w:proofErr w:type="spellEnd"/>
            <w:r w:rsidRPr="0098662B">
              <w:rPr>
                <w:rFonts w:ascii="Tahoma" w:hAnsi="Tahoma" w:cs="Tahoma"/>
                <w:sz w:val="20"/>
                <w:szCs w:val="20"/>
                <w:lang w:val="en-US"/>
              </w:rPr>
              <w:t>;</w:t>
            </w:r>
          </w:p>
          <w:p w:rsidR="009B1D5F" w:rsidRPr="0098662B" w:rsidRDefault="009B1D5F" w:rsidP="009B1D5F">
            <w:pPr>
              <w:jc w:val="both"/>
              <w:rPr>
                <w:rFonts w:ascii="Tahoma" w:hAnsi="Tahoma" w:cs="Tahoma"/>
                <w:sz w:val="20"/>
                <w:szCs w:val="20"/>
                <w:lang w:val="en-US"/>
              </w:rPr>
            </w:pPr>
            <w:r w:rsidRPr="0098662B">
              <w:rPr>
                <w:rFonts w:ascii="Tahoma" w:hAnsi="Tahoma" w:cs="Tahoma"/>
                <w:sz w:val="20"/>
                <w:szCs w:val="20"/>
                <w:lang w:val="en-US"/>
              </w:rPr>
              <w:t>8.1.4.</w:t>
            </w:r>
            <w:r w:rsidRPr="0098662B">
              <w:rPr>
                <w:rFonts w:ascii="Tahoma" w:hAnsi="Tahoma" w:cs="Tahoma"/>
                <w:sz w:val="20"/>
                <w:szCs w:val="20"/>
                <w:lang w:val="en-US"/>
              </w:rPr>
              <w:tab/>
            </w:r>
            <w:proofErr w:type="spellStart"/>
            <w:r>
              <w:rPr>
                <w:rFonts w:ascii="Tahoma" w:hAnsi="Tahoma" w:cs="Tahoma"/>
                <w:sz w:val="20"/>
                <w:szCs w:val="20"/>
                <w:lang w:val="en-US"/>
              </w:rPr>
              <w:t>mülkiyyətə</w:t>
            </w:r>
            <w:proofErr w:type="spellEnd"/>
            <w:r>
              <w:rPr>
                <w:rFonts w:ascii="Tahoma" w:hAnsi="Tahoma" w:cs="Tahoma"/>
                <w:sz w:val="20"/>
                <w:szCs w:val="20"/>
                <w:lang w:val="en-US"/>
              </w:rPr>
              <w:t xml:space="preserve"> </w:t>
            </w:r>
            <w:proofErr w:type="spellStart"/>
            <w:r>
              <w:rPr>
                <w:rFonts w:ascii="Tahoma" w:hAnsi="Tahoma" w:cs="Tahoma"/>
                <w:sz w:val="20"/>
                <w:szCs w:val="20"/>
                <w:lang w:val="en-US"/>
              </w:rPr>
              <w:t>ziyan</w:t>
            </w:r>
            <w:proofErr w:type="spellEnd"/>
            <w:r w:rsidRPr="0098662B">
              <w:rPr>
                <w:rFonts w:ascii="Tahoma" w:hAnsi="Tahoma" w:cs="Tahoma"/>
                <w:sz w:val="20"/>
                <w:szCs w:val="20"/>
                <w:lang w:val="en-US"/>
              </w:rPr>
              <w:t xml:space="preserve">, </w:t>
            </w:r>
            <w:proofErr w:type="spellStart"/>
            <w:r>
              <w:rPr>
                <w:rFonts w:ascii="Tahoma" w:hAnsi="Tahoma" w:cs="Tahoma"/>
                <w:sz w:val="20"/>
                <w:szCs w:val="20"/>
                <w:lang w:val="en-US"/>
              </w:rPr>
              <w:t>zərər</w:t>
            </w:r>
            <w:proofErr w:type="spellEnd"/>
            <w:r w:rsidRPr="0098662B">
              <w:rPr>
                <w:rFonts w:ascii="Tahoma" w:hAnsi="Tahoma" w:cs="Tahoma"/>
                <w:sz w:val="20"/>
                <w:szCs w:val="20"/>
                <w:lang w:val="en-US"/>
              </w:rPr>
              <w:t xml:space="preserve">, </w:t>
            </w:r>
            <w:proofErr w:type="spellStart"/>
            <w:r>
              <w:rPr>
                <w:rFonts w:ascii="Tahoma" w:hAnsi="Tahoma" w:cs="Tahoma"/>
                <w:sz w:val="20"/>
                <w:szCs w:val="20"/>
                <w:lang w:val="en-US"/>
              </w:rPr>
              <w:t>onun</w:t>
            </w:r>
            <w:proofErr w:type="spellEnd"/>
            <w:r>
              <w:rPr>
                <w:rFonts w:ascii="Tahoma" w:hAnsi="Tahoma" w:cs="Tahoma"/>
                <w:sz w:val="20"/>
                <w:szCs w:val="20"/>
                <w:lang w:val="en-US"/>
              </w:rPr>
              <w:t xml:space="preserve"> </w:t>
            </w:r>
            <w:proofErr w:type="spellStart"/>
            <w:r>
              <w:rPr>
                <w:rFonts w:ascii="Tahoma" w:hAnsi="Tahoma" w:cs="Tahoma"/>
                <w:sz w:val="20"/>
                <w:szCs w:val="20"/>
                <w:lang w:val="en-US"/>
              </w:rPr>
              <w:t>ləğvi</w:t>
            </w:r>
            <w:proofErr w:type="spellEnd"/>
            <w:r>
              <w:rPr>
                <w:rFonts w:ascii="Tahoma" w:hAnsi="Tahoma" w:cs="Tahoma"/>
                <w:sz w:val="20"/>
                <w:szCs w:val="20"/>
                <w:lang w:val="en-US"/>
              </w:rPr>
              <w:t xml:space="preserve"> </w:t>
            </w:r>
            <w:proofErr w:type="spellStart"/>
            <w:r>
              <w:rPr>
                <w:rFonts w:ascii="Tahoma" w:hAnsi="Tahoma" w:cs="Tahoma"/>
                <w:sz w:val="20"/>
                <w:szCs w:val="20"/>
                <w:lang w:val="en-US"/>
              </w:rPr>
              <w:t>və</w:t>
            </w:r>
            <w:proofErr w:type="spellEnd"/>
            <w:r>
              <w:rPr>
                <w:rFonts w:ascii="Tahoma" w:hAnsi="Tahoma" w:cs="Tahoma"/>
                <w:sz w:val="20"/>
                <w:szCs w:val="20"/>
                <w:lang w:val="en-US"/>
              </w:rPr>
              <w:t xml:space="preserve"> </w:t>
            </w:r>
            <w:proofErr w:type="spellStart"/>
            <w:r>
              <w:rPr>
                <w:rFonts w:ascii="Tahoma" w:hAnsi="Tahoma" w:cs="Tahoma"/>
                <w:sz w:val="20"/>
                <w:szCs w:val="20"/>
                <w:lang w:val="en-US"/>
              </w:rPr>
              <w:t>ya</w:t>
            </w:r>
            <w:proofErr w:type="spellEnd"/>
            <w:r w:rsidRPr="0098662B">
              <w:rPr>
                <w:rFonts w:ascii="Tahoma" w:hAnsi="Tahoma" w:cs="Tahoma"/>
                <w:sz w:val="20"/>
                <w:szCs w:val="20"/>
                <w:lang w:val="en-US"/>
              </w:rPr>
              <w:t xml:space="preserve"> </w:t>
            </w:r>
            <w:proofErr w:type="spellStart"/>
            <w:r>
              <w:rPr>
                <w:rFonts w:ascii="Tahoma" w:hAnsi="Tahoma" w:cs="Tahoma"/>
                <w:sz w:val="20"/>
                <w:szCs w:val="20"/>
                <w:lang w:val="en-US"/>
              </w:rPr>
              <w:t>kəsiri</w:t>
            </w:r>
            <w:proofErr w:type="spellEnd"/>
            <w:r w:rsidRPr="0098662B">
              <w:rPr>
                <w:rFonts w:ascii="Tahoma" w:hAnsi="Tahoma" w:cs="Tahoma"/>
                <w:sz w:val="20"/>
                <w:szCs w:val="20"/>
                <w:lang w:val="en-US"/>
              </w:rPr>
              <w:t xml:space="preserve"> (</w:t>
            </w:r>
            <w:proofErr w:type="spellStart"/>
            <w:r>
              <w:rPr>
                <w:rFonts w:ascii="Tahoma" w:hAnsi="Tahoma" w:cs="Tahoma"/>
                <w:sz w:val="20"/>
                <w:szCs w:val="20"/>
                <w:lang w:val="en-US"/>
              </w:rPr>
              <w:t>çatışmazlığı</w:t>
            </w:r>
            <w:proofErr w:type="spellEnd"/>
            <w:r w:rsidRPr="0098662B">
              <w:rPr>
                <w:rFonts w:ascii="Tahoma" w:hAnsi="Tahoma" w:cs="Tahoma"/>
                <w:sz w:val="20"/>
                <w:szCs w:val="20"/>
                <w:lang w:val="en-US"/>
              </w:rPr>
              <w:t xml:space="preserve">) </w:t>
            </w:r>
            <w:proofErr w:type="spellStart"/>
            <w:r>
              <w:rPr>
                <w:rFonts w:ascii="Tahoma" w:hAnsi="Tahoma" w:cs="Tahoma"/>
                <w:sz w:val="20"/>
                <w:szCs w:val="20"/>
                <w:lang w:val="en-US"/>
              </w:rPr>
              <w:t>bu</w:t>
            </w:r>
            <w:proofErr w:type="spellEnd"/>
            <w:r>
              <w:rPr>
                <w:rFonts w:ascii="Tahoma" w:hAnsi="Tahoma" w:cs="Tahoma"/>
                <w:sz w:val="20"/>
                <w:szCs w:val="20"/>
                <w:lang w:val="en-US"/>
              </w:rPr>
              <w:t xml:space="preserve"> </w:t>
            </w:r>
            <w:proofErr w:type="spellStart"/>
            <w:r>
              <w:rPr>
                <w:rFonts w:ascii="Tahoma" w:hAnsi="Tahoma" w:cs="Tahoma"/>
                <w:sz w:val="20"/>
                <w:szCs w:val="20"/>
                <w:lang w:val="en-US"/>
              </w:rPr>
              <w:t>Müqavilənin</w:t>
            </w:r>
            <w:proofErr w:type="spellEnd"/>
            <w:r>
              <w:rPr>
                <w:rFonts w:ascii="Tahoma" w:hAnsi="Tahoma" w:cs="Tahoma"/>
                <w:sz w:val="20"/>
                <w:szCs w:val="20"/>
                <w:lang w:val="en-US"/>
              </w:rPr>
              <w:t xml:space="preserve"> </w:t>
            </w:r>
            <w:proofErr w:type="spellStart"/>
            <w:r>
              <w:rPr>
                <w:rFonts w:ascii="Tahoma" w:hAnsi="Tahoma" w:cs="Tahoma"/>
                <w:sz w:val="20"/>
                <w:szCs w:val="20"/>
                <w:lang w:val="en-US"/>
              </w:rPr>
              <w:t>məqsədlərinin</w:t>
            </w:r>
            <w:proofErr w:type="spellEnd"/>
            <w:r>
              <w:rPr>
                <w:rFonts w:ascii="Tahoma" w:hAnsi="Tahoma" w:cs="Tahoma"/>
                <w:sz w:val="20"/>
                <w:szCs w:val="20"/>
                <w:lang w:val="en-US"/>
              </w:rPr>
              <w:t xml:space="preserve"> </w:t>
            </w:r>
            <w:proofErr w:type="spellStart"/>
            <w:r>
              <w:rPr>
                <w:rFonts w:ascii="Tahoma" w:hAnsi="Tahoma" w:cs="Tahoma"/>
                <w:sz w:val="20"/>
                <w:szCs w:val="20"/>
                <w:lang w:val="en-US"/>
              </w:rPr>
              <w:t>qorunması</w:t>
            </w:r>
            <w:proofErr w:type="spellEnd"/>
            <w:r>
              <w:rPr>
                <w:rFonts w:ascii="Tahoma" w:hAnsi="Tahoma" w:cs="Tahoma"/>
                <w:sz w:val="20"/>
                <w:szCs w:val="20"/>
                <w:lang w:val="en-US"/>
              </w:rPr>
              <w:t xml:space="preserve"> </w:t>
            </w:r>
            <w:proofErr w:type="spellStart"/>
            <w:r>
              <w:rPr>
                <w:rFonts w:ascii="Tahoma" w:hAnsi="Tahoma" w:cs="Tahoma"/>
                <w:sz w:val="20"/>
                <w:szCs w:val="20"/>
                <w:lang w:val="en-US"/>
              </w:rPr>
              <w:t>üçün</w:t>
            </w:r>
            <w:proofErr w:type="spellEnd"/>
            <w:r>
              <w:rPr>
                <w:rFonts w:ascii="Tahoma" w:hAnsi="Tahoma" w:cs="Tahoma"/>
                <w:sz w:val="20"/>
                <w:szCs w:val="20"/>
                <w:lang w:val="en-US"/>
              </w:rPr>
              <w:t xml:space="preserve"> </w:t>
            </w:r>
            <w:proofErr w:type="spellStart"/>
            <w:r>
              <w:rPr>
                <w:rFonts w:ascii="Tahoma" w:hAnsi="Tahoma" w:cs="Tahoma"/>
                <w:sz w:val="20"/>
                <w:szCs w:val="20"/>
                <w:lang w:val="en-US"/>
              </w:rPr>
              <w:t>nəzərdə</w:t>
            </w:r>
            <w:proofErr w:type="spellEnd"/>
            <w:r>
              <w:rPr>
                <w:rFonts w:ascii="Tahoma" w:hAnsi="Tahoma" w:cs="Tahoma"/>
                <w:sz w:val="20"/>
                <w:szCs w:val="20"/>
                <w:lang w:val="en-US"/>
              </w:rPr>
              <w:t xml:space="preserve"> </w:t>
            </w:r>
            <w:proofErr w:type="spellStart"/>
            <w:r>
              <w:rPr>
                <w:rFonts w:ascii="Tahoma" w:hAnsi="Tahoma" w:cs="Tahoma"/>
                <w:sz w:val="20"/>
                <w:szCs w:val="20"/>
                <w:lang w:val="en-US"/>
              </w:rPr>
              <w:t>tutulub</w:t>
            </w:r>
            <w:proofErr w:type="spellEnd"/>
            <w:r w:rsidRPr="0098662B">
              <w:rPr>
                <w:rFonts w:ascii="Tahoma" w:hAnsi="Tahoma" w:cs="Tahoma"/>
                <w:sz w:val="20"/>
                <w:szCs w:val="20"/>
                <w:lang w:val="en-US"/>
              </w:rPr>
              <w:t>;</w:t>
            </w:r>
          </w:p>
          <w:p w:rsidR="009B1D5F" w:rsidRPr="00F63A4B" w:rsidRDefault="009B1D5F" w:rsidP="009B1D5F">
            <w:pPr>
              <w:jc w:val="both"/>
              <w:rPr>
                <w:rFonts w:ascii="Tahoma" w:hAnsi="Tahoma" w:cs="Tahoma"/>
                <w:sz w:val="20"/>
                <w:szCs w:val="20"/>
                <w:lang w:val="en-US"/>
              </w:rPr>
            </w:pPr>
            <w:r w:rsidRPr="00F63A4B">
              <w:rPr>
                <w:rFonts w:ascii="Tahoma" w:hAnsi="Tahoma" w:cs="Tahoma"/>
                <w:sz w:val="20"/>
                <w:szCs w:val="20"/>
                <w:lang w:val="en-US"/>
              </w:rPr>
              <w:t>8.1.5.</w:t>
            </w:r>
            <w:r w:rsidRPr="00F63A4B">
              <w:rPr>
                <w:rFonts w:ascii="Tahoma" w:hAnsi="Tahoma" w:cs="Tahoma"/>
                <w:sz w:val="20"/>
                <w:szCs w:val="20"/>
                <w:lang w:val="en-US"/>
              </w:rPr>
              <w:tab/>
            </w:r>
            <w:proofErr w:type="spellStart"/>
            <w:r w:rsidRPr="00362B83">
              <w:rPr>
                <w:rFonts w:ascii="Tahoma" w:hAnsi="Tahoma" w:cs="Tahoma"/>
                <w:sz w:val="20"/>
                <w:szCs w:val="20"/>
                <w:lang w:val="en-US"/>
              </w:rPr>
              <w:t>borcdan</w:t>
            </w:r>
            <w:proofErr w:type="spellEnd"/>
            <w:r w:rsidRPr="00362B83">
              <w:rPr>
                <w:rFonts w:ascii="Tahoma" w:hAnsi="Tahoma" w:cs="Tahoma"/>
                <w:sz w:val="20"/>
                <w:szCs w:val="20"/>
                <w:lang w:val="en-US"/>
              </w:rPr>
              <w:t xml:space="preserve"> </w:t>
            </w:r>
            <w:proofErr w:type="spellStart"/>
            <w:r w:rsidRPr="00362B83">
              <w:rPr>
                <w:rFonts w:ascii="Tahoma" w:hAnsi="Tahoma" w:cs="Tahoma"/>
                <w:sz w:val="20"/>
                <w:szCs w:val="20"/>
                <w:lang w:val="en-US"/>
              </w:rPr>
              <w:t>gəlirin</w:t>
            </w:r>
            <w:proofErr w:type="spellEnd"/>
            <w:r w:rsidRPr="00362B83">
              <w:rPr>
                <w:rFonts w:ascii="Tahoma" w:hAnsi="Tahoma" w:cs="Tahoma"/>
                <w:sz w:val="20"/>
                <w:szCs w:val="20"/>
                <w:lang w:val="en-US"/>
              </w:rPr>
              <w:t xml:space="preserve"> </w:t>
            </w:r>
            <w:proofErr w:type="spellStart"/>
            <w:r w:rsidRPr="00362B83">
              <w:rPr>
                <w:rFonts w:ascii="Tahoma" w:hAnsi="Tahoma" w:cs="Tahoma"/>
                <w:sz w:val="20"/>
                <w:szCs w:val="20"/>
                <w:lang w:val="en-US"/>
              </w:rPr>
              <w:t>qeyri-müəyyən</w:t>
            </w:r>
            <w:proofErr w:type="spellEnd"/>
            <w:r w:rsidRPr="00362B83">
              <w:rPr>
                <w:rFonts w:ascii="Tahoma" w:hAnsi="Tahoma" w:cs="Tahoma"/>
                <w:sz w:val="20"/>
                <w:szCs w:val="20"/>
                <w:lang w:val="en-US"/>
              </w:rPr>
              <w:t xml:space="preserve"> </w:t>
            </w:r>
            <w:proofErr w:type="spellStart"/>
            <w:r w:rsidRPr="00362B83">
              <w:rPr>
                <w:rFonts w:ascii="Tahoma" w:hAnsi="Tahoma" w:cs="Tahoma"/>
                <w:sz w:val="20"/>
                <w:szCs w:val="20"/>
                <w:lang w:val="en-US"/>
              </w:rPr>
              <w:t>məqsədlər</w:t>
            </w:r>
            <w:proofErr w:type="spellEnd"/>
            <w:r w:rsidRPr="00362B83">
              <w:rPr>
                <w:rFonts w:ascii="Tahoma" w:hAnsi="Tahoma" w:cs="Tahoma"/>
                <w:sz w:val="20"/>
                <w:szCs w:val="20"/>
                <w:lang w:val="en-US"/>
              </w:rPr>
              <w:t xml:space="preserve"> </w:t>
            </w:r>
            <w:proofErr w:type="spellStart"/>
            <w:r>
              <w:rPr>
                <w:rFonts w:ascii="Tahoma" w:hAnsi="Tahoma" w:cs="Tahoma"/>
                <w:sz w:val="20"/>
                <w:szCs w:val="20"/>
                <w:lang w:val="en-US"/>
              </w:rPr>
              <w:t>üçün</w:t>
            </w:r>
            <w:proofErr w:type="spellEnd"/>
            <w:r>
              <w:rPr>
                <w:rFonts w:ascii="Tahoma" w:hAnsi="Tahoma" w:cs="Tahoma"/>
                <w:sz w:val="20"/>
                <w:szCs w:val="20"/>
                <w:lang w:val="en-US"/>
              </w:rPr>
              <w:t xml:space="preserve"> </w:t>
            </w:r>
            <w:r w:rsidRPr="00362B83">
              <w:rPr>
                <w:rFonts w:ascii="Tahoma" w:hAnsi="Tahoma" w:cs="Tahoma"/>
                <w:sz w:val="20"/>
                <w:szCs w:val="20"/>
                <w:lang w:val="en-US"/>
              </w:rPr>
              <w:t xml:space="preserve"> </w:t>
            </w:r>
            <w:proofErr w:type="spellStart"/>
            <w:r w:rsidRPr="00362B83">
              <w:rPr>
                <w:rFonts w:ascii="Tahoma" w:hAnsi="Tahoma" w:cs="Tahoma"/>
                <w:sz w:val="20"/>
                <w:szCs w:val="20"/>
                <w:lang w:val="en-US"/>
              </w:rPr>
              <w:t>istifadəsi</w:t>
            </w:r>
            <w:proofErr w:type="spellEnd"/>
            <w:r w:rsidRPr="00F63A4B">
              <w:rPr>
                <w:rFonts w:ascii="Tahoma" w:hAnsi="Tahoma" w:cs="Tahoma"/>
                <w:sz w:val="20"/>
                <w:szCs w:val="20"/>
                <w:lang w:val="en-US"/>
              </w:rPr>
              <w:t>;</w:t>
            </w:r>
          </w:p>
          <w:p w:rsidR="009B1D5F" w:rsidRPr="0098662B" w:rsidRDefault="009B1D5F" w:rsidP="009B1D5F">
            <w:pPr>
              <w:jc w:val="both"/>
              <w:rPr>
                <w:rFonts w:ascii="Tahoma" w:hAnsi="Tahoma" w:cs="Tahoma"/>
                <w:sz w:val="20"/>
                <w:szCs w:val="20"/>
                <w:lang w:val="en-US"/>
              </w:rPr>
            </w:pPr>
            <w:proofErr w:type="spellStart"/>
            <w:r w:rsidRPr="00362B83">
              <w:rPr>
                <w:rFonts w:ascii="Tahoma" w:hAnsi="Tahoma" w:cs="Tahoma"/>
                <w:sz w:val="20"/>
                <w:szCs w:val="20"/>
                <w:lang w:val="en-US"/>
              </w:rPr>
              <w:t>Borcverən</w:t>
            </w:r>
            <w:proofErr w:type="spellEnd"/>
            <w:r w:rsidRPr="00362B83">
              <w:rPr>
                <w:rFonts w:ascii="Tahoma" w:hAnsi="Tahoma" w:cs="Tahoma"/>
                <w:sz w:val="20"/>
                <w:szCs w:val="20"/>
                <w:lang w:val="en-US"/>
              </w:rPr>
              <w:t xml:space="preserve"> </w:t>
            </w:r>
            <w:proofErr w:type="spellStart"/>
            <w:r w:rsidRPr="00362B83">
              <w:rPr>
                <w:rFonts w:ascii="Tahoma" w:hAnsi="Tahoma" w:cs="Tahoma"/>
                <w:sz w:val="20"/>
                <w:szCs w:val="20"/>
                <w:lang w:val="en-US"/>
              </w:rPr>
              <w:t>aşağıdakı</w:t>
            </w:r>
            <w:proofErr w:type="spellEnd"/>
            <w:r w:rsidRPr="00362B83">
              <w:rPr>
                <w:rFonts w:ascii="Tahoma" w:hAnsi="Tahoma" w:cs="Tahoma"/>
                <w:sz w:val="20"/>
                <w:szCs w:val="20"/>
                <w:lang w:val="en-US"/>
              </w:rPr>
              <w:t xml:space="preserve"> </w:t>
            </w:r>
            <w:proofErr w:type="spellStart"/>
            <w:r w:rsidRPr="00362B83">
              <w:rPr>
                <w:rFonts w:ascii="Tahoma" w:hAnsi="Tahoma" w:cs="Tahoma"/>
                <w:sz w:val="20"/>
                <w:szCs w:val="20"/>
                <w:lang w:val="en-US"/>
              </w:rPr>
              <w:t>hüquqlara</w:t>
            </w:r>
            <w:proofErr w:type="spellEnd"/>
            <w:r w:rsidRPr="00362B83">
              <w:rPr>
                <w:rFonts w:ascii="Tahoma" w:hAnsi="Tahoma" w:cs="Tahoma"/>
                <w:sz w:val="20"/>
                <w:szCs w:val="20"/>
                <w:lang w:val="en-US"/>
              </w:rPr>
              <w:t xml:space="preserve"> </w:t>
            </w:r>
            <w:proofErr w:type="spellStart"/>
            <w:r w:rsidRPr="00362B83">
              <w:rPr>
                <w:rFonts w:ascii="Tahoma" w:hAnsi="Tahoma" w:cs="Tahoma"/>
                <w:sz w:val="20"/>
                <w:szCs w:val="20"/>
                <w:lang w:val="en-US"/>
              </w:rPr>
              <w:t>malikdir</w:t>
            </w:r>
            <w:proofErr w:type="spellEnd"/>
            <w:r w:rsidRPr="0098662B">
              <w:rPr>
                <w:rFonts w:ascii="Tahoma" w:hAnsi="Tahoma" w:cs="Tahoma"/>
                <w:sz w:val="20"/>
                <w:szCs w:val="20"/>
                <w:lang w:val="en-US"/>
              </w:rPr>
              <w:t>:</w:t>
            </w:r>
          </w:p>
          <w:p w:rsidR="009B1D5F" w:rsidRPr="0098662B" w:rsidRDefault="009B1D5F" w:rsidP="009B1D5F">
            <w:pPr>
              <w:jc w:val="both"/>
              <w:rPr>
                <w:rFonts w:ascii="Tahoma" w:hAnsi="Tahoma" w:cs="Tahoma"/>
                <w:sz w:val="20"/>
                <w:szCs w:val="20"/>
                <w:lang w:val="en-US"/>
              </w:rPr>
            </w:pPr>
            <w:r w:rsidRPr="0098662B">
              <w:rPr>
                <w:rFonts w:ascii="Tahoma" w:hAnsi="Tahoma" w:cs="Tahoma"/>
                <w:sz w:val="20"/>
                <w:szCs w:val="20"/>
                <w:lang w:val="en-US"/>
              </w:rPr>
              <w:t>1)</w:t>
            </w:r>
            <w:r w:rsidRPr="0098662B">
              <w:rPr>
                <w:rFonts w:ascii="Tahoma" w:hAnsi="Tahoma" w:cs="Tahoma"/>
                <w:sz w:val="20"/>
                <w:szCs w:val="20"/>
                <w:lang w:val="en-US"/>
              </w:rPr>
              <w:tab/>
            </w:r>
            <w:proofErr w:type="spellStart"/>
            <w:r>
              <w:rPr>
                <w:rFonts w:ascii="Tahoma" w:hAnsi="Tahoma" w:cs="Tahoma"/>
                <w:sz w:val="20"/>
                <w:szCs w:val="20"/>
                <w:lang w:val="en-US"/>
              </w:rPr>
              <w:t>Borcalanın</w:t>
            </w:r>
            <w:proofErr w:type="spellEnd"/>
            <w:r>
              <w:rPr>
                <w:rFonts w:ascii="Tahoma" w:hAnsi="Tahoma" w:cs="Tahoma"/>
                <w:sz w:val="20"/>
                <w:szCs w:val="20"/>
                <w:lang w:val="en-US"/>
              </w:rPr>
              <w:t xml:space="preserve"> </w:t>
            </w:r>
            <w:proofErr w:type="spellStart"/>
            <w:r>
              <w:rPr>
                <w:rFonts w:ascii="Tahoma" w:hAnsi="Tahoma" w:cs="Tahoma"/>
                <w:sz w:val="20"/>
                <w:szCs w:val="20"/>
                <w:lang w:val="en-US"/>
              </w:rPr>
              <w:t>borcunun</w:t>
            </w:r>
            <w:proofErr w:type="spellEnd"/>
            <w:r>
              <w:rPr>
                <w:rFonts w:ascii="Tahoma" w:hAnsi="Tahoma" w:cs="Tahoma"/>
                <w:sz w:val="20"/>
                <w:szCs w:val="20"/>
                <w:lang w:val="en-US"/>
              </w:rPr>
              <w:t xml:space="preserve"> </w:t>
            </w:r>
            <w:proofErr w:type="spellStart"/>
            <w:r>
              <w:rPr>
                <w:rFonts w:ascii="Tahoma" w:hAnsi="Tahoma" w:cs="Tahoma"/>
                <w:sz w:val="20"/>
                <w:szCs w:val="20"/>
                <w:lang w:val="en-US"/>
              </w:rPr>
              <w:t>ilkin</w:t>
            </w:r>
            <w:proofErr w:type="spellEnd"/>
            <w:r>
              <w:rPr>
                <w:rFonts w:ascii="Tahoma" w:hAnsi="Tahoma" w:cs="Tahoma"/>
                <w:sz w:val="20"/>
                <w:szCs w:val="20"/>
                <w:lang w:val="en-US"/>
              </w:rPr>
              <w:t xml:space="preserve"> </w:t>
            </w:r>
            <w:proofErr w:type="spellStart"/>
            <w:r>
              <w:rPr>
                <w:rFonts w:ascii="Tahoma" w:hAnsi="Tahoma" w:cs="Tahoma"/>
                <w:sz w:val="20"/>
                <w:szCs w:val="20"/>
                <w:lang w:val="en-US"/>
              </w:rPr>
              <w:t>ödənişini</w:t>
            </w:r>
            <w:proofErr w:type="spellEnd"/>
            <w:r>
              <w:rPr>
                <w:rFonts w:ascii="Tahoma" w:hAnsi="Tahoma" w:cs="Tahoma"/>
                <w:sz w:val="20"/>
                <w:szCs w:val="20"/>
                <w:lang w:val="en-US"/>
              </w:rPr>
              <w:t xml:space="preserve"> </w:t>
            </w:r>
            <w:proofErr w:type="spellStart"/>
            <w:r>
              <w:rPr>
                <w:rFonts w:ascii="Tahoma" w:hAnsi="Tahoma" w:cs="Tahoma"/>
                <w:sz w:val="20"/>
                <w:szCs w:val="20"/>
                <w:lang w:val="en-US"/>
              </w:rPr>
              <w:t>tələb</w:t>
            </w:r>
            <w:proofErr w:type="spellEnd"/>
            <w:r>
              <w:rPr>
                <w:rFonts w:ascii="Tahoma" w:hAnsi="Tahoma" w:cs="Tahoma"/>
                <w:sz w:val="20"/>
                <w:szCs w:val="20"/>
                <w:lang w:val="en-US"/>
              </w:rPr>
              <w:t xml:space="preserve"> </w:t>
            </w:r>
            <w:proofErr w:type="spellStart"/>
            <w:r>
              <w:rPr>
                <w:rFonts w:ascii="Tahoma" w:hAnsi="Tahoma" w:cs="Tahoma"/>
                <w:sz w:val="20"/>
                <w:szCs w:val="20"/>
                <w:lang w:val="en-US"/>
              </w:rPr>
              <w:t>etmək</w:t>
            </w:r>
            <w:proofErr w:type="spellEnd"/>
            <w:r w:rsidRPr="0098662B">
              <w:rPr>
                <w:rFonts w:ascii="Tahoma" w:hAnsi="Tahoma" w:cs="Tahoma"/>
                <w:sz w:val="20"/>
                <w:szCs w:val="20"/>
                <w:lang w:val="en-US"/>
              </w:rPr>
              <w:t>;</w:t>
            </w:r>
          </w:p>
          <w:p w:rsidR="00EE0C24" w:rsidRPr="009B1D5F" w:rsidRDefault="009B1D5F" w:rsidP="00EE0C24">
            <w:pPr>
              <w:jc w:val="both"/>
              <w:rPr>
                <w:rFonts w:ascii="Tahoma" w:hAnsi="Tahoma" w:cs="Tahoma"/>
                <w:sz w:val="20"/>
                <w:szCs w:val="20"/>
                <w:lang w:val="en-US"/>
              </w:rPr>
            </w:pPr>
            <w:r w:rsidRPr="00E278CB">
              <w:rPr>
                <w:rFonts w:ascii="Tahoma" w:hAnsi="Tahoma" w:cs="Tahoma"/>
                <w:sz w:val="20"/>
                <w:szCs w:val="20"/>
                <w:lang w:val="en-US"/>
              </w:rPr>
              <w:t>2)</w:t>
            </w:r>
            <w:r w:rsidRPr="00E278CB">
              <w:rPr>
                <w:rFonts w:ascii="Tahoma" w:hAnsi="Tahoma" w:cs="Tahoma"/>
                <w:sz w:val="20"/>
                <w:szCs w:val="20"/>
                <w:lang w:val="en-US"/>
              </w:rPr>
              <w:tab/>
            </w:r>
            <w:proofErr w:type="spellStart"/>
            <w:r w:rsidRPr="00362B83">
              <w:rPr>
                <w:rFonts w:ascii="Tahoma" w:hAnsi="Tahoma" w:cs="Tahoma"/>
                <w:sz w:val="20"/>
                <w:szCs w:val="20"/>
                <w:lang w:val="en-US"/>
              </w:rPr>
              <w:t>Borccalan</w:t>
            </w:r>
            <w:proofErr w:type="spellEnd"/>
            <w:r w:rsidRPr="00362B83">
              <w:rPr>
                <w:rFonts w:ascii="Tahoma" w:hAnsi="Tahoma" w:cs="Tahoma"/>
                <w:sz w:val="20"/>
                <w:szCs w:val="20"/>
                <w:lang w:val="en-US"/>
              </w:rPr>
              <w:t xml:space="preserve"> </w:t>
            </w:r>
            <w:proofErr w:type="spellStart"/>
            <w:r w:rsidRPr="00362B83">
              <w:rPr>
                <w:rFonts w:ascii="Tahoma" w:hAnsi="Tahoma" w:cs="Tahoma"/>
                <w:sz w:val="20"/>
                <w:szCs w:val="20"/>
                <w:lang w:val="en-US"/>
              </w:rPr>
              <w:t>ilə</w:t>
            </w:r>
            <w:proofErr w:type="spellEnd"/>
            <w:r w:rsidRPr="00362B83">
              <w:rPr>
                <w:rFonts w:ascii="Tahoma" w:hAnsi="Tahoma" w:cs="Tahoma"/>
                <w:sz w:val="20"/>
                <w:szCs w:val="20"/>
                <w:lang w:val="en-US"/>
              </w:rPr>
              <w:t xml:space="preserve">, </w:t>
            </w:r>
            <w:proofErr w:type="spellStart"/>
            <w:r w:rsidRPr="00362B83">
              <w:rPr>
                <w:rFonts w:ascii="Tahoma" w:hAnsi="Tahoma" w:cs="Tahoma"/>
                <w:sz w:val="20"/>
                <w:szCs w:val="20"/>
                <w:lang w:val="en-US"/>
              </w:rPr>
              <w:t>onunla</w:t>
            </w:r>
            <w:proofErr w:type="spellEnd"/>
            <w:r w:rsidRPr="00362B83">
              <w:rPr>
                <w:rFonts w:ascii="Tahoma" w:hAnsi="Tahoma" w:cs="Tahoma"/>
                <w:sz w:val="20"/>
                <w:szCs w:val="20"/>
                <w:lang w:val="en-US"/>
              </w:rPr>
              <w:t xml:space="preserve"> </w:t>
            </w:r>
            <w:proofErr w:type="spellStart"/>
            <w:r w:rsidRPr="00362B83">
              <w:rPr>
                <w:rFonts w:ascii="Tahoma" w:hAnsi="Tahoma" w:cs="Tahoma"/>
                <w:sz w:val="20"/>
                <w:szCs w:val="20"/>
                <w:lang w:val="en-US"/>
              </w:rPr>
              <w:t>bağlanan</w:t>
            </w:r>
            <w:proofErr w:type="spellEnd"/>
            <w:r w:rsidRPr="00362B83">
              <w:rPr>
                <w:rFonts w:ascii="Tahoma" w:hAnsi="Tahoma" w:cs="Tahoma"/>
                <w:sz w:val="20"/>
                <w:szCs w:val="20"/>
                <w:lang w:val="en-US"/>
              </w:rPr>
              <w:t xml:space="preserve"> </w:t>
            </w:r>
            <w:proofErr w:type="spellStart"/>
            <w:r w:rsidRPr="00362B83">
              <w:rPr>
                <w:rFonts w:ascii="Tahoma" w:hAnsi="Tahoma" w:cs="Tahoma"/>
                <w:sz w:val="20"/>
                <w:szCs w:val="20"/>
                <w:lang w:val="en-US"/>
              </w:rPr>
              <w:t>hazırki</w:t>
            </w:r>
            <w:proofErr w:type="spellEnd"/>
            <w:r w:rsidRPr="00362B83">
              <w:rPr>
                <w:rFonts w:ascii="Tahoma" w:hAnsi="Tahoma" w:cs="Tahoma"/>
                <w:sz w:val="20"/>
                <w:szCs w:val="20"/>
                <w:lang w:val="en-US"/>
              </w:rPr>
              <w:t xml:space="preserve"> </w:t>
            </w:r>
            <w:proofErr w:type="spellStart"/>
            <w:r>
              <w:rPr>
                <w:rFonts w:ascii="Tahoma" w:hAnsi="Tahoma" w:cs="Tahoma"/>
                <w:sz w:val="20"/>
                <w:szCs w:val="20"/>
                <w:lang w:val="en-US"/>
              </w:rPr>
              <w:t>Müqavilənin</w:t>
            </w:r>
            <w:proofErr w:type="spellEnd"/>
            <w:r>
              <w:rPr>
                <w:rFonts w:ascii="Tahoma" w:hAnsi="Tahoma" w:cs="Tahoma"/>
                <w:sz w:val="20"/>
                <w:szCs w:val="20"/>
                <w:lang w:val="en-US"/>
              </w:rPr>
              <w:t xml:space="preserve"> </w:t>
            </w:r>
            <w:proofErr w:type="spellStart"/>
            <w:r w:rsidRPr="00362B83">
              <w:rPr>
                <w:rFonts w:ascii="Tahoma" w:hAnsi="Tahoma" w:cs="Tahoma"/>
                <w:sz w:val="20"/>
                <w:szCs w:val="20"/>
                <w:lang w:val="en-US"/>
              </w:rPr>
              <w:t>icrasını</w:t>
            </w:r>
            <w:proofErr w:type="spellEnd"/>
            <w:r w:rsidRPr="00362B83">
              <w:rPr>
                <w:rFonts w:ascii="Tahoma" w:hAnsi="Tahoma" w:cs="Tahoma"/>
                <w:sz w:val="20"/>
                <w:szCs w:val="20"/>
                <w:lang w:val="en-US"/>
              </w:rPr>
              <w:t xml:space="preserve"> </w:t>
            </w:r>
            <w:proofErr w:type="spellStart"/>
            <w:r w:rsidRPr="00362B83">
              <w:rPr>
                <w:rFonts w:ascii="Tahoma" w:hAnsi="Tahoma" w:cs="Tahoma"/>
                <w:sz w:val="20"/>
                <w:szCs w:val="20"/>
                <w:lang w:val="en-US"/>
              </w:rPr>
              <w:t>təmin</w:t>
            </w:r>
            <w:proofErr w:type="spellEnd"/>
            <w:r w:rsidRPr="00362B83">
              <w:rPr>
                <w:rFonts w:ascii="Tahoma" w:hAnsi="Tahoma" w:cs="Tahoma"/>
                <w:sz w:val="20"/>
                <w:szCs w:val="20"/>
                <w:lang w:val="en-US"/>
              </w:rPr>
              <w:t xml:space="preserve"> </w:t>
            </w:r>
            <w:proofErr w:type="spellStart"/>
            <w:r w:rsidRPr="00362B83">
              <w:rPr>
                <w:rFonts w:ascii="Tahoma" w:hAnsi="Tahoma" w:cs="Tahoma"/>
                <w:sz w:val="20"/>
                <w:szCs w:val="20"/>
                <w:lang w:val="en-US"/>
              </w:rPr>
              <w:t>etmək</w:t>
            </w:r>
            <w:proofErr w:type="spellEnd"/>
            <w:r w:rsidRPr="00362B83">
              <w:rPr>
                <w:rFonts w:ascii="Tahoma" w:hAnsi="Tahoma" w:cs="Tahoma"/>
                <w:sz w:val="20"/>
                <w:szCs w:val="20"/>
                <w:lang w:val="en-US"/>
              </w:rPr>
              <w:t xml:space="preserve"> </w:t>
            </w:r>
            <w:proofErr w:type="spellStart"/>
            <w:r w:rsidRPr="00362B83">
              <w:rPr>
                <w:rFonts w:ascii="Tahoma" w:hAnsi="Tahoma" w:cs="Tahoma"/>
                <w:sz w:val="20"/>
                <w:szCs w:val="20"/>
                <w:lang w:val="en-US"/>
              </w:rPr>
              <w:t>məqsədilə</w:t>
            </w:r>
            <w:proofErr w:type="spellEnd"/>
            <w:r w:rsidRPr="00362B83">
              <w:rPr>
                <w:rFonts w:ascii="Tahoma" w:hAnsi="Tahoma" w:cs="Tahoma"/>
                <w:sz w:val="20"/>
                <w:szCs w:val="20"/>
                <w:lang w:val="en-US"/>
              </w:rPr>
              <w:t xml:space="preserve">, </w:t>
            </w:r>
            <w:proofErr w:type="spellStart"/>
            <w:r w:rsidRPr="00362B83">
              <w:rPr>
                <w:rFonts w:ascii="Tahoma" w:hAnsi="Tahoma" w:cs="Tahoma"/>
                <w:sz w:val="20"/>
                <w:szCs w:val="20"/>
                <w:lang w:val="en-US"/>
              </w:rPr>
              <w:t>bu</w:t>
            </w:r>
            <w:proofErr w:type="spellEnd"/>
            <w:r w:rsidRPr="00362B83">
              <w:rPr>
                <w:rFonts w:ascii="Tahoma" w:hAnsi="Tahoma" w:cs="Tahoma"/>
                <w:sz w:val="20"/>
                <w:szCs w:val="20"/>
                <w:lang w:val="en-US"/>
              </w:rPr>
              <w:t xml:space="preserve"> </w:t>
            </w:r>
            <w:proofErr w:type="spellStart"/>
            <w:r w:rsidRPr="00362B83">
              <w:rPr>
                <w:rFonts w:ascii="Tahoma" w:hAnsi="Tahoma" w:cs="Tahoma"/>
                <w:sz w:val="20"/>
                <w:szCs w:val="20"/>
                <w:lang w:val="en-US"/>
              </w:rPr>
              <w:t>razılaşmalardan</w:t>
            </w:r>
            <w:proofErr w:type="spellEnd"/>
            <w:r w:rsidRPr="00362B83">
              <w:rPr>
                <w:rFonts w:ascii="Tahoma" w:hAnsi="Tahoma" w:cs="Tahoma"/>
                <w:sz w:val="20"/>
                <w:szCs w:val="20"/>
                <w:lang w:val="en-US"/>
              </w:rPr>
              <w:t xml:space="preserve"> </w:t>
            </w:r>
            <w:proofErr w:type="spellStart"/>
            <w:r w:rsidRPr="00362B83">
              <w:rPr>
                <w:rFonts w:ascii="Tahoma" w:hAnsi="Tahoma" w:cs="Tahoma"/>
                <w:sz w:val="20"/>
                <w:szCs w:val="20"/>
                <w:lang w:val="en-US"/>
              </w:rPr>
              <w:t>ya</w:t>
            </w:r>
            <w:r>
              <w:rPr>
                <w:rFonts w:ascii="Tahoma" w:hAnsi="Tahoma" w:cs="Tahoma"/>
                <w:sz w:val="20"/>
                <w:szCs w:val="20"/>
                <w:lang w:val="en-US"/>
              </w:rPr>
              <w:t>ranan</w:t>
            </w:r>
            <w:proofErr w:type="spellEnd"/>
            <w:r>
              <w:rPr>
                <w:rFonts w:ascii="Tahoma" w:hAnsi="Tahoma" w:cs="Tahoma"/>
                <w:sz w:val="20"/>
                <w:szCs w:val="20"/>
                <w:lang w:val="en-US"/>
              </w:rPr>
              <w:t xml:space="preserve"> </w:t>
            </w:r>
            <w:proofErr w:type="spellStart"/>
            <w:r>
              <w:rPr>
                <w:rFonts w:ascii="Tahoma" w:hAnsi="Tahoma" w:cs="Tahoma"/>
                <w:sz w:val="20"/>
                <w:szCs w:val="20"/>
                <w:lang w:val="en-US"/>
              </w:rPr>
              <w:t>hüquqları</w:t>
            </w:r>
            <w:proofErr w:type="spellEnd"/>
            <w:r>
              <w:rPr>
                <w:rFonts w:ascii="Tahoma" w:hAnsi="Tahoma" w:cs="Tahoma"/>
                <w:sz w:val="20"/>
                <w:szCs w:val="20"/>
                <w:lang w:val="en-US"/>
              </w:rPr>
              <w:t xml:space="preserve"> </w:t>
            </w:r>
            <w:proofErr w:type="spellStart"/>
            <w:r>
              <w:rPr>
                <w:rFonts w:ascii="Tahoma" w:hAnsi="Tahoma" w:cs="Tahoma"/>
                <w:sz w:val="20"/>
                <w:szCs w:val="20"/>
                <w:lang w:val="en-US"/>
              </w:rPr>
              <w:t>həyata</w:t>
            </w:r>
            <w:proofErr w:type="spellEnd"/>
            <w:r>
              <w:rPr>
                <w:rFonts w:ascii="Tahoma" w:hAnsi="Tahoma" w:cs="Tahoma"/>
                <w:sz w:val="20"/>
                <w:szCs w:val="20"/>
                <w:lang w:val="en-US"/>
              </w:rPr>
              <w:t xml:space="preserve"> </w:t>
            </w:r>
            <w:proofErr w:type="spellStart"/>
            <w:r>
              <w:rPr>
                <w:rFonts w:ascii="Tahoma" w:hAnsi="Tahoma" w:cs="Tahoma"/>
                <w:sz w:val="20"/>
                <w:szCs w:val="20"/>
                <w:lang w:val="en-US"/>
              </w:rPr>
              <w:t>keçirmək</w:t>
            </w:r>
            <w:proofErr w:type="spellEnd"/>
            <w:r w:rsidRPr="00E278CB">
              <w:rPr>
                <w:rFonts w:ascii="Tahoma" w:hAnsi="Tahoma" w:cs="Tahoma"/>
                <w:sz w:val="20"/>
                <w:szCs w:val="20"/>
                <w:lang w:val="en-US"/>
              </w:rPr>
              <w:t>;</w:t>
            </w:r>
          </w:p>
        </w:tc>
      </w:tr>
      <w:tr w:rsidR="00FE7110" w:rsidRPr="00EF11D6" w:rsidTr="00494B2F">
        <w:tc>
          <w:tcPr>
            <w:tcW w:w="4785" w:type="dxa"/>
          </w:tcPr>
          <w:p w:rsidR="00FE7110" w:rsidRPr="00EF11D6" w:rsidRDefault="00FE7110" w:rsidP="00FE7110">
            <w:pPr>
              <w:jc w:val="center"/>
              <w:rPr>
                <w:rFonts w:ascii="Arial" w:hAnsi="Arial" w:cs="Arial"/>
              </w:rPr>
            </w:pPr>
            <w:r w:rsidRPr="00EF11D6">
              <w:rPr>
                <w:rFonts w:ascii="Arial" w:hAnsi="Arial" w:cs="Arial"/>
                <w:color w:val="00B050"/>
                <w:lang w:val="ru-RU"/>
              </w:rPr>
              <w:t>Английский</w:t>
            </w:r>
            <w:r>
              <w:rPr>
                <w:rFonts w:ascii="Arial" w:hAnsi="Arial" w:cs="Arial"/>
                <w:color w:val="00B050"/>
                <w:lang w:val="ru-RU"/>
              </w:rPr>
              <w:t xml:space="preserve"> (</w:t>
            </w:r>
            <w:proofErr w:type="gramStart"/>
            <w:r>
              <w:rPr>
                <w:rFonts w:ascii="Arial" w:hAnsi="Arial" w:cs="Arial"/>
                <w:color w:val="00B050"/>
                <w:lang w:val="ru-RU"/>
              </w:rPr>
              <w:t>Нефтегазовая</w:t>
            </w:r>
            <w:proofErr w:type="gramEnd"/>
            <w:r>
              <w:rPr>
                <w:rFonts w:ascii="Arial" w:hAnsi="Arial" w:cs="Arial"/>
                <w:color w:val="00B050"/>
                <w:lang w:val="ru-RU"/>
              </w:rPr>
              <w:t>)</w:t>
            </w:r>
          </w:p>
        </w:tc>
        <w:tc>
          <w:tcPr>
            <w:tcW w:w="4786" w:type="dxa"/>
          </w:tcPr>
          <w:p w:rsidR="00FE7110" w:rsidRPr="00EF11D6" w:rsidRDefault="00FE7110" w:rsidP="00744825">
            <w:pPr>
              <w:jc w:val="center"/>
              <w:rPr>
                <w:rFonts w:ascii="Arial" w:hAnsi="Arial" w:cs="Arial"/>
                <w:color w:val="00B050"/>
              </w:rPr>
            </w:pPr>
            <w:r w:rsidRPr="00EF11D6">
              <w:rPr>
                <w:rFonts w:ascii="Arial" w:hAnsi="Arial" w:cs="Arial"/>
                <w:color w:val="00B050"/>
                <w:lang w:val="ru-RU"/>
              </w:rPr>
              <w:t>Русский</w:t>
            </w:r>
          </w:p>
        </w:tc>
      </w:tr>
      <w:tr w:rsidR="00FE7110" w:rsidRPr="00EF11D6" w:rsidTr="00494B2F">
        <w:tc>
          <w:tcPr>
            <w:tcW w:w="4785" w:type="dxa"/>
          </w:tcPr>
          <w:p w:rsidR="00FE7110" w:rsidRPr="00435362" w:rsidRDefault="00FE7110" w:rsidP="00FE7110">
            <w:pPr>
              <w:jc w:val="center"/>
              <w:rPr>
                <w:rFonts w:ascii="Tahoma" w:hAnsi="Tahoma" w:cs="Tahoma"/>
                <w:b/>
                <w:sz w:val="20"/>
                <w:szCs w:val="20"/>
                <w:lang w:val="en-GB"/>
              </w:rPr>
            </w:pPr>
            <w:r w:rsidRPr="00435362">
              <w:rPr>
                <w:rFonts w:ascii="Tahoma" w:hAnsi="Tahoma" w:cs="Tahoma"/>
                <w:b/>
                <w:sz w:val="20"/>
                <w:szCs w:val="20"/>
                <w:lang w:val="en-GB"/>
              </w:rPr>
              <w:t>Oil revenue management and Norway's Government Pension Fund</w:t>
            </w:r>
            <w:proofErr w:type="gramStart"/>
            <w:r w:rsidRPr="00435362">
              <w:rPr>
                <w:rFonts w:ascii="Tahoma" w:hAnsi="Tahoma" w:cs="Tahoma"/>
                <w:b/>
                <w:sz w:val="20"/>
                <w:szCs w:val="20"/>
                <w:lang w:val="en-GB"/>
              </w:rPr>
              <w:t>:</w:t>
            </w:r>
            <w:proofErr w:type="gramEnd"/>
            <w:r w:rsidRPr="00435362">
              <w:rPr>
                <w:rFonts w:ascii="Tahoma" w:hAnsi="Tahoma" w:cs="Tahoma"/>
                <w:b/>
                <w:sz w:val="20"/>
                <w:szCs w:val="20"/>
                <w:lang w:val="en-GB"/>
              </w:rPr>
              <w:br/>
              <w:t>Issues, recent experience, and possible pitfalls.</w:t>
            </w:r>
          </w:p>
          <w:p w:rsidR="00FE7110" w:rsidRPr="00435362" w:rsidRDefault="00FE7110" w:rsidP="00FE7110">
            <w:pPr>
              <w:jc w:val="center"/>
              <w:rPr>
                <w:rFonts w:ascii="Tahoma" w:hAnsi="Tahoma" w:cs="Tahoma"/>
                <w:iCs/>
                <w:sz w:val="20"/>
                <w:szCs w:val="20"/>
                <w:lang w:val="en-GB"/>
              </w:rPr>
            </w:pPr>
          </w:p>
          <w:p w:rsidR="00FE7110" w:rsidRPr="00D80BAB" w:rsidRDefault="00FE7110" w:rsidP="00D80BAB">
            <w:pPr>
              <w:jc w:val="center"/>
              <w:rPr>
                <w:rFonts w:ascii="Tahoma" w:hAnsi="Tahoma" w:cs="Tahoma"/>
                <w:iCs/>
                <w:sz w:val="20"/>
                <w:szCs w:val="20"/>
                <w:lang w:val="en-US"/>
              </w:rPr>
            </w:pPr>
            <w:r w:rsidRPr="00435362">
              <w:rPr>
                <w:rFonts w:ascii="Tahoma" w:hAnsi="Tahoma" w:cs="Tahoma"/>
                <w:iCs/>
                <w:sz w:val="20"/>
                <w:szCs w:val="20"/>
                <w:lang w:val="en-GB"/>
              </w:rPr>
              <w:t>Based on IMF Seminar, FAD, held May 6, 2009</w:t>
            </w:r>
          </w:p>
          <w:p w:rsidR="00FE7110" w:rsidRPr="00435362" w:rsidRDefault="00FE7110" w:rsidP="00FE7110">
            <w:pPr>
              <w:rPr>
                <w:rFonts w:ascii="Tahoma" w:hAnsi="Tahoma" w:cs="Tahoma"/>
                <w:sz w:val="20"/>
                <w:szCs w:val="20"/>
                <w:lang w:val="en-GB"/>
              </w:rPr>
            </w:pPr>
          </w:p>
          <w:p w:rsidR="00FE7110" w:rsidRPr="00435362" w:rsidRDefault="00FE7110" w:rsidP="00FE7110">
            <w:pPr>
              <w:jc w:val="center"/>
              <w:rPr>
                <w:rFonts w:ascii="Tahoma" w:hAnsi="Tahoma" w:cs="Tahoma"/>
                <w:sz w:val="20"/>
                <w:szCs w:val="20"/>
                <w:u w:val="single"/>
                <w:lang w:val="en-GB"/>
              </w:rPr>
            </w:pPr>
            <w:r w:rsidRPr="00435362">
              <w:rPr>
                <w:rFonts w:ascii="Tahoma" w:hAnsi="Tahoma" w:cs="Tahoma"/>
                <w:sz w:val="20"/>
                <w:szCs w:val="20"/>
                <w:u w:val="single"/>
                <w:lang w:val="en-GB"/>
              </w:rPr>
              <w:t>Abstract</w:t>
            </w:r>
          </w:p>
          <w:p w:rsidR="00FE7110" w:rsidRPr="00523DFB" w:rsidRDefault="00FE7110" w:rsidP="00523DFB">
            <w:pPr>
              <w:jc w:val="both"/>
              <w:rPr>
                <w:rFonts w:ascii="Tahoma" w:hAnsi="Tahoma" w:cs="Tahoma"/>
                <w:sz w:val="20"/>
                <w:szCs w:val="20"/>
                <w:lang w:val="en-GB"/>
              </w:rPr>
            </w:pPr>
            <w:r w:rsidRPr="00435362">
              <w:rPr>
                <w:rFonts w:ascii="Tahoma" w:hAnsi="Tahoma" w:cs="Tahoma"/>
                <w:sz w:val="20"/>
                <w:szCs w:val="20"/>
                <w:lang w:val="en-GB"/>
              </w:rPr>
              <w:t xml:space="preserve">Countries with large amounts of exhaustible natural resource, e.g. petroleum resources, face opportunities and challenges. One is to manage the resource income well, so that it will benefit the general public. Several countries have established </w:t>
            </w:r>
            <w:r w:rsidRPr="00435362">
              <w:rPr>
                <w:rFonts w:ascii="Tahoma" w:hAnsi="Tahoma" w:cs="Tahoma"/>
                <w:sz w:val="20"/>
                <w:szCs w:val="20"/>
                <w:lang w:val="en-GB"/>
              </w:rPr>
              <w:lastRenderedPageBreak/>
              <w:t>oil funds to help save now and provide for future spending - even after the resources are depleted. Only fiscal discipline can assure that the benefits from petroleum income will last. A fiscal guideline may be helpful to this end. The Norwegian oil fund (the State Pension Fund – Global) is often quoted as an example worth studying for other countries. It has some commendable features: It is integrated with the budget, and there is an interesting connection between the size of the fund and the medium-term fiscal guideline. The framework is simple and transparent. To make benefits last, in addition, the savings must be profitably invested. The investment strategy of the fund has evolved over time, as experience has been gained, but has always relied entirely on investments abroad. New improvements to the governance structure are presently being put in place. The framework seems resilient against strains in the face of the present financial crisis. In the longer term: Will the framework remain robust and guard against the “resource curse”?</w:t>
            </w:r>
          </w:p>
        </w:tc>
        <w:tc>
          <w:tcPr>
            <w:tcW w:w="4786" w:type="dxa"/>
          </w:tcPr>
          <w:p w:rsidR="00FE7110" w:rsidRPr="000079F2" w:rsidRDefault="00FE7110" w:rsidP="00FE7110">
            <w:pPr>
              <w:jc w:val="center"/>
              <w:rPr>
                <w:rFonts w:ascii="Tahoma" w:hAnsi="Tahoma" w:cs="Tahoma"/>
                <w:b/>
                <w:sz w:val="20"/>
                <w:szCs w:val="20"/>
                <w:lang w:val="ru-RU"/>
              </w:rPr>
            </w:pPr>
            <w:r w:rsidRPr="000079F2">
              <w:rPr>
                <w:rFonts w:ascii="Tahoma" w:hAnsi="Tahoma" w:cs="Tahoma"/>
                <w:b/>
                <w:sz w:val="20"/>
                <w:szCs w:val="20"/>
                <w:lang w:val="ru-RU"/>
              </w:rPr>
              <w:lastRenderedPageBreak/>
              <w:t>Управление нефтяными доходами и Государственный Пенсионный Фонд Норвегии:</w:t>
            </w:r>
            <w:r w:rsidRPr="000079F2">
              <w:rPr>
                <w:rFonts w:ascii="Tahoma" w:hAnsi="Tahoma" w:cs="Tahoma"/>
                <w:b/>
                <w:sz w:val="20"/>
                <w:szCs w:val="20"/>
                <w:lang w:val="ru-RU"/>
              </w:rPr>
              <w:br/>
              <w:t>ценные бумаги, современный опыт, и возможные западни.</w:t>
            </w:r>
          </w:p>
          <w:p w:rsidR="00FE7110" w:rsidRDefault="00FE7110" w:rsidP="00FE7110">
            <w:pPr>
              <w:jc w:val="center"/>
              <w:rPr>
                <w:rFonts w:ascii="Tahoma" w:hAnsi="Tahoma" w:cs="Tahoma"/>
                <w:iCs/>
                <w:sz w:val="20"/>
                <w:szCs w:val="20"/>
                <w:lang w:val="ru-RU"/>
              </w:rPr>
            </w:pPr>
          </w:p>
          <w:p w:rsidR="00FE7110" w:rsidRDefault="00FE7110" w:rsidP="00D80BAB">
            <w:pPr>
              <w:jc w:val="center"/>
              <w:rPr>
                <w:rFonts w:ascii="Tahoma" w:hAnsi="Tahoma" w:cs="Tahoma"/>
                <w:iCs/>
                <w:sz w:val="20"/>
                <w:szCs w:val="20"/>
                <w:lang w:val="ru-RU"/>
              </w:rPr>
            </w:pPr>
            <w:r w:rsidRPr="00036F63">
              <w:rPr>
                <w:rFonts w:ascii="Tahoma" w:hAnsi="Tahoma" w:cs="Tahoma"/>
                <w:iCs/>
                <w:sz w:val="20"/>
                <w:szCs w:val="20"/>
                <w:lang w:val="ru-RU"/>
              </w:rPr>
              <w:t xml:space="preserve">Основано на Семинаре МВФ, ДБВ, </w:t>
            </w:r>
            <w:proofErr w:type="spellStart"/>
            <w:r w:rsidRPr="00036F63">
              <w:rPr>
                <w:rFonts w:ascii="Tahoma" w:hAnsi="Tahoma" w:cs="Tahoma"/>
                <w:iCs/>
                <w:sz w:val="20"/>
                <w:szCs w:val="20"/>
                <w:lang w:val="ru-RU"/>
              </w:rPr>
              <w:t>состоявщийся</w:t>
            </w:r>
            <w:proofErr w:type="spellEnd"/>
            <w:r w:rsidRPr="00036F63">
              <w:rPr>
                <w:rFonts w:ascii="Tahoma" w:hAnsi="Tahoma" w:cs="Tahoma"/>
                <w:iCs/>
                <w:sz w:val="20"/>
                <w:szCs w:val="20"/>
                <w:lang w:val="ru-RU"/>
              </w:rPr>
              <w:t xml:space="preserve"> 6 мая 2009 года.</w:t>
            </w:r>
          </w:p>
          <w:p w:rsidR="00FE7110" w:rsidRPr="00CB3C7C" w:rsidRDefault="00FE7110" w:rsidP="00FE7110">
            <w:pPr>
              <w:jc w:val="center"/>
              <w:rPr>
                <w:rFonts w:ascii="Tahoma" w:hAnsi="Tahoma" w:cs="Tahoma"/>
                <w:iCs/>
                <w:sz w:val="20"/>
                <w:szCs w:val="20"/>
                <w:lang w:val="ru-RU"/>
              </w:rPr>
            </w:pPr>
          </w:p>
          <w:p w:rsidR="00FE7110" w:rsidRPr="000079F2" w:rsidRDefault="00FE7110" w:rsidP="00FE7110">
            <w:pPr>
              <w:jc w:val="center"/>
              <w:rPr>
                <w:rFonts w:ascii="Tahoma" w:hAnsi="Tahoma" w:cs="Tahoma"/>
                <w:sz w:val="20"/>
                <w:szCs w:val="20"/>
                <w:u w:val="single"/>
                <w:lang w:val="ru-RU"/>
              </w:rPr>
            </w:pPr>
            <w:r w:rsidRPr="000079F2">
              <w:rPr>
                <w:rFonts w:ascii="Tahoma" w:hAnsi="Tahoma" w:cs="Tahoma"/>
                <w:sz w:val="20"/>
                <w:szCs w:val="20"/>
                <w:u w:val="single"/>
                <w:lang w:val="ru-RU"/>
              </w:rPr>
              <w:t>Краткий обзор</w:t>
            </w:r>
          </w:p>
          <w:p w:rsidR="00FE7110" w:rsidRPr="00FE7110" w:rsidRDefault="00FE7110" w:rsidP="00FE7110">
            <w:pPr>
              <w:jc w:val="both"/>
              <w:rPr>
                <w:rFonts w:ascii="Tahoma" w:hAnsi="Tahoma" w:cs="Tahoma"/>
                <w:sz w:val="20"/>
                <w:szCs w:val="20"/>
                <w:lang w:val="ru-RU"/>
              </w:rPr>
            </w:pPr>
            <w:r w:rsidRPr="00474F81">
              <w:rPr>
                <w:rFonts w:ascii="Tahoma" w:hAnsi="Tahoma" w:cs="Tahoma"/>
                <w:sz w:val="20"/>
                <w:szCs w:val="20"/>
                <w:lang w:val="ru-RU"/>
              </w:rPr>
              <w:t xml:space="preserve">Страны с большим количеством </w:t>
            </w:r>
            <w:proofErr w:type="spellStart"/>
            <w:r w:rsidRPr="00474F81">
              <w:rPr>
                <w:rFonts w:ascii="Tahoma" w:hAnsi="Tahoma" w:cs="Tahoma"/>
                <w:sz w:val="20"/>
                <w:szCs w:val="20"/>
                <w:lang w:val="ru-RU"/>
              </w:rPr>
              <w:t>невозобновляемых</w:t>
            </w:r>
            <w:proofErr w:type="spellEnd"/>
            <w:r w:rsidRPr="00474F81">
              <w:rPr>
                <w:rFonts w:ascii="Tahoma" w:hAnsi="Tahoma" w:cs="Tahoma"/>
                <w:sz w:val="20"/>
                <w:szCs w:val="20"/>
                <w:lang w:val="ru-RU"/>
              </w:rPr>
              <w:t xml:space="preserve"> природных ресурсов, например, нефтяные ресурсы, лица </w:t>
            </w:r>
            <w:r w:rsidRPr="00474F81">
              <w:rPr>
                <w:rFonts w:ascii="Tahoma" w:hAnsi="Tahoma" w:cs="Tahoma"/>
                <w:sz w:val="20"/>
                <w:szCs w:val="20"/>
                <w:lang w:val="ru-RU"/>
              </w:rPr>
              <w:lastRenderedPageBreak/>
              <w:t xml:space="preserve">возможностей и проблем. </w:t>
            </w:r>
            <w:r>
              <w:rPr>
                <w:rFonts w:ascii="Tahoma" w:hAnsi="Tahoma" w:cs="Tahoma"/>
                <w:sz w:val="20"/>
                <w:szCs w:val="20"/>
                <w:lang w:val="ru-RU"/>
              </w:rPr>
              <w:t xml:space="preserve">В </w:t>
            </w:r>
            <w:r w:rsidRPr="00474F81">
              <w:rPr>
                <w:rFonts w:ascii="Tahoma" w:hAnsi="Tahoma" w:cs="Tahoma"/>
                <w:sz w:val="20"/>
                <w:szCs w:val="20"/>
                <w:lang w:val="ru-RU"/>
              </w:rPr>
              <w:t xml:space="preserve">управление ресурсами </w:t>
            </w:r>
            <w:r>
              <w:rPr>
                <w:rFonts w:ascii="Tahoma" w:hAnsi="Tahoma" w:cs="Tahoma"/>
                <w:sz w:val="20"/>
                <w:szCs w:val="20"/>
                <w:lang w:val="ru-RU"/>
              </w:rPr>
              <w:t xml:space="preserve">одно </w:t>
            </w:r>
            <w:r w:rsidRPr="00474F81">
              <w:rPr>
                <w:rFonts w:ascii="Tahoma" w:hAnsi="Tahoma" w:cs="Tahoma"/>
                <w:sz w:val="20"/>
                <w:szCs w:val="20"/>
                <w:lang w:val="ru-RU"/>
              </w:rPr>
              <w:t xml:space="preserve">является хорошим, что это пойдет на пользу широкой публики. В некоторых странах созданы нефтяные фонды, </w:t>
            </w:r>
            <w:r>
              <w:rPr>
                <w:rFonts w:ascii="Tahoma" w:hAnsi="Tahoma" w:cs="Tahoma"/>
                <w:sz w:val="20"/>
                <w:szCs w:val="20"/>
                <w:lang w:val="ru-RU"/>
              </w:rPr>
              <w:t>с целью</w:t>
            </w:r>
            <w:r w:rsidRPr="00474F81">
              <w:rPr>
                <w:rFonts w:ascii="Tahoma" w:hAnsi="Tahoma" w:cs="Tahoma"/>
                <w:sz w:val="20"/>
                <w:szCs w:val="20"/>
                <w:lang w:val="ru-RU"/>
              </w:rPr>
              <w:t xml:space="preserve"> помочь погасить текущие и обеспечить будущие расходы - даже после того, когда ресурсы будут исчерпаны. </w:t>
            </w:r>
            <w:r w:rsidRPr="000079F2">
              <w:rPr>
                <w:rFonts w:ascii="Tahoma" w:hAnsi="Tahoma" w:cs="Tahoma"/>
                <w:sz w:val="20"/>
                <w:szCs w:val="20"/>
                <w:lang w:val="ru-RU"/>
              </w:rPr>
              <w:t>Только финансовая дисциплина может заверить, что доходы от нефти продолжатся. Фискальная директива может быть полезна в этом направление. Норвежский нефтяной фонд (Государственный Пенсионный Фонд – Глобальный) часто указывается в качестве значимого примера обучения другим странам. Это имеет некоторые похвальные особенности: Он интегрирован</w:t>
            </w:r>
            <w:r w:rsidRPr="0004558E">
              <w:rPr>
                <w:rFonts w:ascii="Tahoma" w:hAnsi="Tahoma" w:cs="Tahoma"/>
                <w:sz w:val="20"/>
                <w:szCs w:val="20"/>
                <w:lang w:val="en-GB"/>
              </w:rPr>
              <w:t> </w:t>
            </w:r>
            <w:r w:rsidRPr="000079F2">
              <w:rPr>
                <w:rFonts w:ascii="Tahoma" w:hAnsi="Tahoma" w:cs="Tahoma"/>
                <w:sz w:val="20"/>
                <w:szCs w:val="20"/>
                <w:lang w:val="ru-RU"/>
              </w:rPr>
              <w:t>в бюджет, и есть интересная связь между размером фонда и среднесрочной финансовой директивой. Структура простая и открытая. Получить выгоду в итоге, кроме того, сбережения должны быть инвестированы с пользой. Инвестиционная стратегия фонда развивалась со временем, и так был приобретен опыт, но всегда полностью зависел от иностранных инвестиций. Новые усовершенствования в структуре управления теперь положены на своё место. Структура кажется упругой против натяжений в лице текущего финансового кризиса. В более продолжительном отрезке: Останется ли структура здравой и бдит</w:t>
            </w:r>
            <w:r>
              <w:rPr>
                <w:rFonts w:ascii="Tahoma" w:hAnsi="Tahoma" w:cs="Tahoma"/>
                <w:sz w:val="20"/>
                <w:szCs w:val="20"/>
                <w:lang w:val="ru-RU"/>
              </w:rPr>
              <w:t>ельной к «Проклятиям ресурсов»?</w:t>
            </w:r>
          </w:p>
        </w:tc>
      </w:tr>
      <w:tr w:rsidR="000229B1" w:rsidRPr="00EF11D6" w:rsidTr="00494B2F">
        <w:tc>
          <w:tcPr>
            <w:tcW w:w="4785" w:type="dxa"/>
          </w:tcPr>
          <w:p w:rsidR="000229B1" w:rsidRPr="00EF11D6" w:rsidRDefault="000229B1" w:rsidP="000229B1">
            <w:pPr>
              <w:jc w:val="center"/>
              <w:rPr>
                <w:rFonts w:ascii="Arial" w:hAnsi="Arial" w:cs="Arial"/>
              </w:rPr>
            </w:pPr>
            <w:r w:rsidRPr="00EF11D6">
              <w:rPr>
                <w:rFonts w:ascii="Arial" w:hAnsi="Arial" w:cs="Arial"/>
                <w:color w:val="00B050"/>
                <w:lang w:val="ru-RU"/>
              </w:rPr>
              <w:lastRenderedPageBreak/>
              <w:t>Английский</w:t>
            </w:r>
            <w:r>
              <w:rPr>
                <w:rFonts w:ascii="Arial" w:hAnsi="Arial" w:cs="Arial"/>
                <w:color w:val="00B050"/>
                <w:lang w:val="ru-RU"/>
              </w:rPr>
              <w:t xml:space="preserve"> (Маркетинг)</w:t>
            </w:r>
          </w:p>
        </w:tc>
        <w:tc>
          <w:tcPr>
            <w:tcW w:w="4786" w:type="dxa"/>
          </w:tcPr>
          <w:p w:rsidR="000229B1" w:rsidRPr="00EF11D6" w:rsidRDefault="000229B1" w:rsidP="00744825">
            <w:pPr>
              <w:jc w:val="center"/>
              <w:rPr>
                <w:rFonts w:ascii="Arial" w:hAnsi="Arial" w:cs="Arial"/>
                <w:color w:val="00B050"/>
              </w:rPr>
            </w:pPr>
            <w:r w:rsidRPr="00EF11D6">
              <w:rPr>
                <w:rFonts w:ascii="Arial" w:hAnsi="Arial" w:cs="Arial"/>
                <w:color w:val="00B050"/>
                <w:lang w:val="ru-RU"/>
              </w:rPr>
              <w:t>Русский</w:t>
            </w:r>
          </w:p>
        </w:tc>
      </w:tr>
      <w:tr w:rsidR="00FE7110" w:rsidRPr="00EF11D6" w:rsidTr="00494B2F">
        <w:tc>
          <w:tcPr>
            <w:tcW w:w="4785" w:type="dxa"/>
          </w:tcPr>
          <w:p w:rsidR="000229B1" w:rsidRPr="00041F81" w:rsidRDefault="000229B1" w:rsidP="000229B1">
            <w:pPr>
              <w:pStyle w:val="a7"/>
              <w:spacing w:before="0" w:beforeAutospacing="0" w:after="0" w:afterAutospacing="0"/>
              <w:jc w:val="center"/>
              <w:rPr>
                <w:rFonts w:asciiTheme="majorHAnsi" w:hAnsiTheme="majorHAnsi"/>
                <w:szCs w:val="32"/>
                <w:lang w:val="en-US"/>
              </w:rPr>
            </w:pPr>
            <w:r w:rsidRPr="00041F81">
              <w:rPr>
                <w:rFonts w:asciiTheme="majorHAnsi" w:hAnsiTheme="majorHAnsi"/>
                <w:szCs w:val="32"/>
                <w:lang w:val="en-US"/>
              </w:rPr>
              <w:t>Marketing Kingdom Baku 3 Brings World’s Marketing Elite To Azerbaijan</w:t>
            </w:r>
          </w:p>
          <w:p w:rsidR="000229B1" w:rsidRPr="00523DFB" w:rsidRDefault="000229B1" w:rsidP="000229B1">
            <w:pPr>
              <w:jc w:val="both"/>
              <w:rPr>
                <w:sz w:val="20"/>
                <w:lang w:val="en-US"/>
              </w:rPr>
            </w:pPr>
          </w:p>
          <w:p w:rsidR="000229B1" w:rsidRPr="00041F81" w:rsidRDefault="000229B1" w:rsidP="000229B1">
            <w:pPr>
              <w:jc w:val="both"/>
              <w:rPr>
                <w:sz w:val="20"/>
                <w:lang w:val="en-US"/>
              </w:rPr>
            </w:pPr>
            <w:r w:rsidRPr="00041F81">
              <w:rPr>
                <w:sz w:val="20"/>
                <w:lang w:val="en-US"/>
              </w:rPr>
              <w:tab/>
              <w:t>P World, the leading business event organizer in Azerbaijan, has recently announced that the third edition of the "Marketing Kingdom Baku", the country’s only international marketing event, is going to take place on 16th and 17th of April 2015 in Baku.</w:t>
            </w:r>
          </w:p>
          <w:p w:rsidR="000229B1" w:rsidRPr="00041F81" w:rsidRDefault="000229B1" w:rsidP="000229B1">
            <w:pPr>
              <w:jc w:val="both"/>
              <w:rPr>
                <w:sz w:val="20"/>
                <w:lang w:val="en-US"/>
              </w:rPr>
            </w:pPr>
            <w:r w:rsidRPr="00041F81">
              <w:rPr>
                <w:sz w:val="20"/>
                <w:lang w:val="en-US"/>
              </w:rPr>
              <w:tab/>
              <w:t xml:space="preserve">The event is, for the second year in a row, supported by </w:t>
            </w:r>
            <w:r w:rsidRPr="00041F81">
              <w:rPr>
                <w:b/>
                <w:sz w:val="20"/>
                <w:lang w:val="en-US"/>
              </w:rPr>
              <w:t>Nar Mobile</w:t>
            </w:r>
            <w:r w:rsidRPr="00041F81">
              <w:rPr>
                <w:sz w:val="20"/>
                <w:lang w:val="en-US"/>
              </w:rPr>
              <w:t xml:space="preserve"> as "Platinum Sponsor" and </w:t>
            </w:r>
            <w:r w:rsidRPr="00041F81">
              <w:rPr>
                <w:b/>
                <w:sz w:val="20"/>
                <w:lang w:val="en-US"/>
              </w:rPr>
              <w:t>PASHA Bank</w:t>
            </w:r>
            <w:r w:rsidRPr="00041F81">
              <w:rPr>
                <w:sz w:val="20"/>
                <w:lang w:val="en-US"/>
              </w:rPr>
              <w:t xml:space="preserve"> as the "Corporate Bank of Choice".</w:t>
            </w:r>
          </w:p>
          <w:p w:rsidR="000229B1" w:rsidRPr="00041F81" w:rsidRDefault="000229B1" w:rsidP="000229B1">
            <w:pPr>
              <w:jc w:val="both"/>
              <w:rPr>
                <w:sz w:val="20"/>
                <w:lang w:val="en-US"/>
              </w:rPr>
            </w:pPr>
            <w:r w:rsidRPr="00041F81">
              <w:rPr>
                <w:sz w:val="20"/>
                <w:lang w:val="en-US"/>
              </w:rPr>
              <w:tab/>
              <w:t>“The Marketing Kingdom Baku 3 will feature some of the world’s most renowned experts in marketing and communications. We are thrilled to announce that we have secured exclusive presentations by senior representatives from</w:t>
            </w:r>
            <w:r w:rsidRPr="00041F81">
              <w:rPr>
                <w:b/>
                <w:sz w:val="20"/>
                <w:lang w:val="en-US"/>
              </w:rPr>
              <w:t xml:space="preserve"> Google, Unilever, P&amp;G, Rolls Royce and Visa International</w:t>
            </w:r>
            <w:r w:rsidRPr="00041F81">
              <w:rPr>
                <w:sz w:val="20"/>
                <w:lang w:val="en-US"/>
              </w:rPr>
              <w:t xml:space="preserve">, to name but a few. We are certain that this is going to be one of the best events we have ever organized”, said </w:t>
            </w:r>
            <w:proofErr w:type="spellStart"/>
            <w:r w:rsidRPr="00041F81">
              <w:rPr>
                <w:b/>
                <w:sz w:val="20"/>
                <w:lang w:val="en-US"/>
              </w:rPr>
              <w:t>Kosta</w:t>
            </w:r>
            <w:proofErr w:type="spellEnd"/>
            <w:r w:rsidRPr="00041F81">
              <w:rPr>
                <w:b/>
                <w:sz w:val="20"/>
                <w:lang w:val="en-US"/>
              </w:rPr>
              <w:t xml:space="preserve"> </w:t>
            </w:r>
            <w:proofErr w:type="spellStart"/>
            <w:r w:rsidRPr="00041F81">
              <w:rPr>
                <w:b/>
                <w:sz w:val="20"/>
                <w:lang w:val="en-US"/>
              </w:rPr>
              <w:t>Petrov</w:t>
            </w:r>
            <w:proofErr w:type="spellEnd"/>
            <w:r w:rsidRPr="00041F81">
              <w:rPr>
                <w:b/>
                <w:sz w:val="20"/>
                <w:lang w:val="en-US"/>
              </w:rPr>
              <w:t>, Global CEO</w:t>
            </w:r>
            <w:r w:rsidRPr="00041F81">
              <w:rPr>
                <w:sz w:val="20"/>
                <w:lang w:val="en-US"/>
              </w:rPr>
              <w:t xml:space="preserve"> at P World and Event Director for the Marketing Kingdom Baku.</w:t>
            </w:r>
          </w:p>
          <w:p w:rsidR="00FE7110" w:rsidRPr="000229B1" w:rsidRDefault="000229B1" w:rsidP="000229B1">
            <w:pPr>
              <w:jc w:val="both"/>
              <w:rPr>
                <w:sz w:val="20"/>
                <w:lang w:val="en-US"/>
              </w:rPr>
            </w:pPr>
            <w:r w:rsidRPr="00041F81">
              <w:rPr>
                <w:sz w:val="20"/>
                <w:lang w:val="en-US"/>
              </w:rPr>
              <w:tab/>
              <w:t xml:space="preserve">The two-day global gathering will start with a presentation on mobile marketing by Google followed by a session on the importance of branded content by Unilever. During the event, delegates attending will also be able to hear presentations on how to create a top notch social media strategy by Visa International, social media measurement by </w:t>
            </w:r>
            <w:r w:rsidRPr="00041F81">
              <w:rPr>
                <w:b/>
                <w:sz w:val="20"/>
                <w:lang w:val="en-US"/>
              </w:rPr>
              <w:t>BBC</w:t>
            </w:r>
            <w:r w:rsidRPr="00041F81">
              <w:rPr>
                <w:sz w:val="20"/>
                <w:lang w:val="en-US"/>
              </w:rPr>
              <w:t xml:space="preserve">, marketing in the luxury industry by Rolls Royce, as well as experiential marketing by </w:t>
            </w:r>
            <w:r w:rsidRPr="00041F81">
              <w:rPr>
                <w:b/>
                <w:sz w:val="20"/>
                <w:lang w:val="en-US"/>
              </w:rPr>
              <w:t xml:space="preserve">Heineken, </w:t>
            </w:r>
            <w:proofErr w:type="spellStart"/>
            <w:r w:rsidRPr="00041F81">
              <w:rPr>
                <w:b/>
                <w:sz w:val="20"/>
                <w:lang w:val="en-US"/>
              </w:rPr>
              <w:t>Masdar</w:t>
            </w:r>
            <w:proofErr w:type="spellEnd"/>
            <w:r w:rsidRPr="00041F81">
              <w:rPr>
                <w:b/>
                <w:sz w:val="20"/>
                <w:lang w:val="en-US"/>
              </w:rPr>
              <w:t xml:space="preserve">, </w:t>
            </w:r>
            <w:proofErr w:type="spellStart"/>
            <w:r w:rsidRPr="00041F81">
              <w:rPr>
                <w:b/>
                <w:sz w:val="20"/>
                <w:lang w:val="en-US"/>
              </w:rPr>
              <w:t>Danone</w:t>
            </w:r>
            <w:proofErr w:type="spellEnd"/>
            <w:r w:rsidRPr="00041F81">
              <w:rPr>
                <w:sz w:val="20"/>
                <w:lang w:val="en-US"/>
              </w:rPr>
              <w:t xml:space="preserve"> and </w:t>
            </w:r>
            <w:r w:rsidRPr="00041F81">
              <w:rPr>
                <w:b/>
                <w:sz w:val="20"/>
                <w:lang w:val="en-US"/>
              </w:rPr>
              <w:t>Fox Broadcasting Union</w:t>
            </w:r>
            <w:r w:rsidRPr="00041F81">
              <w:rPr>
                <w:sz w:val="20"/>
                <w:lang w:val="en-US"/>
              </w:rPr>
              <w:t>.</w:t>
            </w:r>
          </w:p>
        </w:tc>
        <w:tc>
          <w:tcPr>
            <w:tcW w:w="4786" w:type="dxa"/>
          </w:tcPr>
          <w:p w:rsidR="000229B1" w:rsidRPr="00BF676A" w:rsidRDefault="000229B1" w:rsidP="000229B1">
            <w:pPr>
              <w:pStyle w:val="a7"/>
              <w:spacing w:before="0" w:beforeAutospacing="0" w:after="0" w:afterAutospacing="0"/>
              <w:jc w:val="center"/>
              <w:rPr>
                <w:rFonts w:asciiTheme="majorHAnsi" w:hAnsiTheme="majorHAnsi"/>
                <w:szCs w:val="32"/>
                <w:lang w:val="ru-RU"/>
              </w:rPr>
            </w:pPr>
            <w:r w:rsidRPr="00041F81">
              <w:rPr>
                <w:rFonts w:asciiTheme="majorHAnsi" w:hAnsiTheme="majorHAnsi"/>
                <w:szCs w:val="32"/>
                <w:lang w:val="en-US"/>
              </w:rPr>
              <w:t>Marketing</w:t>
            </w:r>
            <w:r w:rsidRPr="007A1A91">
              <w:rPr>
                <w:rFonts w:asciiTheme="majorHAnsi" w:hAnsiTheme="majorHAnsi"/>
                <w:szCs w:val="32"/>
                <w:lang w:val="ru-RU"/>
              </w:rPr>
              <w:t xml:space="preserve"> </w:t>
            </w:r>
            <w:r w:rsidRPr="000229B1">
              <w:rPr>
                <w:rFonts w:asciiTheme="majorHAnsi" w:hAnsiTheme="majorHAnsi"/>
                <w:szCs w:val="32"/>
                <w:lang w:val="en-US"/>
              </w:rPr>
              <w:t>Kingdom</w:t>
            </w:r>
            <w:r w:rsidRPr="000229B1">
              <w:rPr>
                <w:rFonts w:asciiTheme="majorHAnsi" w:hAnsiTheme="majorHAnsi"/>
                <w:szCs w:val="32"/>
                <w:lang w:val="ru-RU"/>
              </w:rPr>
              <w:t xml:space="preserve"> </w:t>
            </w:r>
            <w:r w:rsidRPr="000229B1">
              <w:rPr>
                <w:rFonts w:asciiTheme="majorHAnsi" w:hAnsiTheme="majorHAnsi"/>
                <w:szCs w:val="32"/>
                <w:lang w:val="en-US"/>
              </w:rPr>
              <w:t>Baku</w:t>
            </w:r>
            <w:r w:rsidRPr="000229B1">
              <w:rPr>
                <w:rFonts w:asciiTheme="majorHAnsi" w:hAnsiTheme="majorHAnsi"/>
                <w:szCs w:val="32"/>
                <w:lang w:val="ru-RU"/>
              </w:rPr>
              <w:t xml:space="preserve"> 3 (Король Маркетинга Баку 3)</w:t>
            </w:r>
            <w:r w:rsidRPr="007A1A91">
              <w:rPr>
                <w:rFonts w:asciiTheme="majorHAnsi" w:hAnsiTheme="majorHAnsi"/>
                <w:color w:val="FF0000"/>
                <w:szCs w:val="32"/>
                <w:lang w:val="ru-RU"/>
              </w:rPr>
              <w:t xml:space="preserve"> </w:t>
            </w:r>
            <w:r w:rsidRPr="00BF676A">
              <w:rPr>
                <w:rFonts w:asciiTheme="majorHAnsi" w:hAnsiTheme="majorHAnsi"/>
                <w:szCs w:val="32"/>
                <w:lang w:val="ru-RU"/>
              </w:rPr>
              <w:t xml:space="preserve">Приводит Элиту Мирового Маркетинга В Азербайджан </w:t>
            </w:r>
          </w:p>
          <w:p w:rsidR="000229B1" w:rsidRPr="00BF676A" w:rsidRDefault="000229B1" w:rsidP="000229B1">
            <w:pPr>
              <w:jc w:val="both"/>
              <w:rPr>
                <w:sz w:val="20"/>
                <w:lang w:val="ru-RU"/>
              </w:rPr>
            </w:pPr>
          </w:p>
          <w:p w:rsidR="000229B1" w:rsidRPr="00D63B98" w:rsidRDefault="000229B1" w:rsidP="000229B1">
            <w:pPr>
              <w:jc w:val="both"/>
              <w:rPr>
                <w:sz w:val="20"/>
                <w:lang w:val="ru-RU"/>
              </w:rPr>
            </w:pPr>
            <w:r w:rsidRPr="00BF676A">
              <w:rPr>
                <w:sz w:val="20"/>
                <w:lang w:val="ru-RU"/>
              </w:rPr>
              <w:tab/>
            </w:r>
            <w:r w:rsidRPr="00041F81">
              <w:rPr>
                <w:sz w:val="20"/>
                <w:lang w:val="en-US"/>
              </w:rPr>
              <w:t>P</w:t>
            </w:r>
            <w:r w:rsidRPr="00D63B98">
              <w:rPr>
                <w:sz w:val="20"/>
                <w:lang w:val="ru-RU"/>
              </w:rPr>
              <w:t xml:space="preserve"> </w:t>
            </w:r>
            <w:r w:rsidRPr="00041F81">
              <w:rPr>
                <w:sz w:val="20"/>
                <w:lang w:val="en-US"/>
              </w:rPr>
              <w:t>World</w:t>
            </w:r>
            <w:r w:rsidRPr="00D63B98">
              <w:rPr>
                <w:sz w:val="20"/>
                <w:lang w:val="ru-RU"/>
              </w:rPr>
              <w:t xml:space="preserve">, ведущий организатор бизнес мероприятий в Азербайджане, недавно объявила, что третий выпуск </w:t>
            </w:r>
            <w:r>
              <w:rPr>
                <w:sz w:val="20"/>
                <w:lang w:val="ru-RU"/>
              </w:rPr>
              <w:t>«</w:t>
            </w:r>
            <w:r w:rsidRPr="00041F81">
              <w:rPr>
                <w:sz w:val="20"/>
                <w:lang w:val="en-US"/>
              </w:rPr>
              <w:t>Marketing</w:t>
            </w:r>
            <w:r w:rsidRPr="00D63B98">
              <w:rPr>
                <w:sz w:val="20"/>
                <w:lang w:val="ru-RU"/>
              </w:rPr>
              <w:t xml:space="preserve"> </w:t>
            </w:r>
            <w:r w:rsidRPr="00041F81">
              <w:rPr>
                <w:sz w:val="20"/>
                <w:lang w:val="en-US"/>
              </w:rPr>
              <w:t>Kingdom</w:t>
            </w:r>
            <w:r w:rsidRPr="00D63B98">
              <w:rPr>
                <w:sz w:val="20"/>
                <w:lang w:val="ru-RU"/>
              </w:rPr>
              <w:t xml:space="preserve"> </w:t>
            </w:r>
            <w:r w:rsidRPr="00041F81">
              <w:rPr>
                <w:sz w:val="20"/>
                <w:lang w:val="en-US"/>
              </w:rPr>
              <w:t>Baku</w:t>
            </w:r>
            <w:r>
              <w:rPr>
                <w:sz w:val="20"/>
                <w:lang w:val="ru-RU"/>
              </w:rPr>
              <w:t xml:space="preserve">», </w:t>
            </w:r>
            <w:r w:rsidRPr="00D63B98">
              <w:rPr>
                <w:sz w:val="20"/>
                <w:lang w:val="ru-RU"/>
              </w:rPr>
              <w:t xml:space="preserve">единственное международное маркетинговое мероприятие страны, </w:t>
            </w:r>
            <w:r>
              <w:rPr>
                <w:sz w:val="20"/>
                <w:lang w:val="ru-RU"/>
              </w:rPr>
              <w:t>состоится</w:t>
            </w:r>
            <w:r w:rsidRPr="00D63B98">
              <w:rPr>
                <w:sz w:val="20"/>
                <w:lang w:val="ru-RU"/>
              </w:rPr>
              <w:t xml:space="preserve"> 16 и 17 апреля 2015 года в Баку.</w:t>
            </w:r>
          </w:p>
          <w:p w:rsidR="000229B1" w:rsidRDefault="000229B1" w:rsidP="000229B1">
            <w:pPr>
              <w:jc w:val="both"/>
              <w:rPr>
                <w:rFonts w:ascii="Arial" w:hAnsi="Arial" w:cs="Arial"/>
                <w:color w:val="333333"/>
                <w:sz w:val="20"/>
                <w:szCs w:val="20"/>
                <w:shd w:val="clear" w:color="auto" w:fill="FFFFFF"/>
                <w:lang w:val="ru-RU"/>
              </w:rPr>
            </w:pPr>
            <w:r>
              <w:rPr>
                <w:rFonts w:ascii="Arial" w:hAnsi="Arial" w:cs="Arial"/>
                <w:color w:val="333333"/>
                <w:sz w:val="20"/>
                <w:szCs w:val="20"/>
                <w:shd w:val="clear" w:color="auto" w:fill="FFFFFF"/>
                <w:lang w:val="ru-RU"/>
              </w:rPr>
              <w:tab/>
            </w:r>
            <w:r w:rsidRPr="00BF676A">
              <w:rPr>
                <w:sz w:val="20"/>
                <w:lang w:val="ru-RU"/>
              </w:rPr>
              <w:t xml:space="preserve">Мероприятие второй год подряд проходила при поддержке </w:t>
            </w:r>
            <w:r w:rsidRPr="00D63B98">
              <w:rPr>
                <w:b/>
                <w:sz w:val="20"/>
                <w:lang w:val="en-US"/>
              </w:rPr>
              <w:t>Nar</w:t>
            </w:r>
            <w:r w:rsidRPr="00BF676A">
              <w:rPr>
                <w:b/>
                <w:sz w:val="20"/>
                <w:lang w:val="ru-RU"/>
              </w:rPr>
              <w:t xml:space="preserve"> </w:t>
            </w:r>
            <w:r w:rsidRPr="00D63B98">
              <w:rPr>
                <w:b/>
                <w:sz w:val="20"/>
                <w:lang w:val="en-US"/>
              </w:rPr>
              <w:t>Mobile</w:t>
            </w:r>
            <w:r w:rsidRPr="00BF676A">
              <w:rPr>
                <w:sz w:val="20"/>
                <w:lang w:val="ru-RU"/>
              </w:rPr>
              <w:t xml:space="preserve"> в качестве «Платинового Спонсора» и </w:t>
            </w:r>
            <w:r w:rsidRPr="00D63B98">
              <w:rPr>
                <w:b/>
                <w:sz w:val="20"/>
                <w:lang w:val="en-US"/>
              </w:rPr>
              <w:t>PASHA</w:t>
            </w:r>
            <w:r w:rsidRPr="00BF676A">
              <w:rPr>
                <w:b/>
                <w:sz w:val="20"/>
                <w:lang w:val="ru-RU"/>
              </w:rPr>
              <w:t xml:space="preserve"> </w:t>
            </w:r>
            <w:r w:rsidRPr="00D63B98">
              <w:rPr>
                <w:b/>
                <w:sz w:val="20"/>
                <w:lang w:val="en-US"/>
              </w:rPr>
              <w:t>Bank</w:t>
            </w:r>
            <w:r w:rsidRPr="00BF676A">
              <w:rPr>
                <w:sz w:val="20"/>
                <w:lang w:val="ru-RU"/>
              </w:rPr>
              <w:t xml:space="preserve"> в качестве «Корпоративный Банк Выбора».</w:t>
            </w:r>
          </w:p>
          <w:p w:rsidR="000229B1" w:rsidRPr="00BF676A" w:rsidRDefault="000229B1" w:rsidP="000229B1">
            <w:pPr>
              <w:jc w:val="both"/>
              <w:rPr>
                <w:sz w:val="20"/>
                <w:lang w:val="ru-RU"/>
              </w:rPr>
            </w:pPr>
            <w:r>
              <w:rPr>
                <w:rFonts w:ascii="Arial" w:hAnsi="Arial" w:cs="Arial"/>
                <w:color w:val="333333"/>
                <w:sz w:val="20"/>
                <w:szCs w:val="20"/>
                <w:shd w:val="clear" w:color="auto" w:fill="FFFFFF"/>
                <w:lang w:val="ru-RU"/>
              </w:rPr>
              <w:tab/>
            </w:r>
            <w:r w:rsidRPr="00BF676A">
              <w:rPr>
                <w:sz w:val="20"/>
                <w:lang w:val="ru-RU"/>
              </w:rPr>
              <w:t>«</w:t>
            </w:r>
            <w:r w:rsidRPr="00041F81">
              <w:rPr>
                <w:sz w:val="20"/>
                <w:lang w:val="en-US"/>
              </w:rPr>
              <w:t>The</w:t>
            </w:r>
            <w:r w:rsidRPr="00BF676A">
              <w:rPr>
                <w:sz w:val="20"/>
                <w:lang w:val="ru-RU"/>
              </w:rPr>
              <w:t xml:space="preserve"> </w:t>
            </w:r>
            <w:r w:rsidRPr="00041F81">
              <w:rPr>
                <w:sz w:val="20"/>
                <w:lang w:val="en-US"/>
              </w:rPr>
              <w:t>Marketing</w:t>
            </w:r>
            <w:r w:rsidRPr="00BF676A">
              <w:rPr>
                <w:sz w:val="20"/>
                <w:lang w:val="ru-RU"/>
              </w:rPr>
              <w:t xml:space="preserve"> </w:t>
            </w:r>
            <w:r w:rsidRPr="00041F81">
              <w:rPr>
                <w:sz w:val="20"/>
                <w:lang w:val="en-US"/>
              </w:rPr>
              <w:t>Kingdom</w:t>
            </w:r>
            <w:r w:rsidRPr="00BF676A">
              <w:rPr>
                <w:sz w:val="20"/>
                <w:lang w:val="ru-RU"/>
              </w:rPr>
              <w:t xml:space="preserve"> </w:t>
            </w:r>
            <w:r w:rsidRPr="00041F81">
              <w:rPr>
                <w:sz w:val="20"/>
                <w:lang w:val="en-US"/>
              </w:rPr>
              <w:t>Baku</w:t>
            </w:r>
            <w:r w:rsidRPr="00BF676A">
              <w:rPr>
                <w:sz w:val="20"/>
                <w:lang w:val="ru-RU"/>
              </w:rPr>
              <w:t xml:space="preserve"> 3 представит некоторых самых известных в мире экспертов в области маркетинга и коммуникаций. </w:t>
            </w:r>
            <w:r w:rsidRPr="00D63B98">
              <w:rPr>
                <w:sz w:val="20"/>
                <w:lang w:val="ru-RU"/>
              </w:rPr>
              <w:t xml:space="preserve">Мы рады сообщить, что мы добились эксклюзивных презентаций высокопоставленными представителями из </w:t>
            </w:r>
            <w:r w:rsidRPr="00D63B98">
              <w:rPr>
                <w:b/>
                <w:sz w:val="20"/>
                <w:lang w:val="en-US"/>
              </w:rPr>
              <w:t>Google</w:t>
            </w:r>
            <w:r w:rsidRPr="00D63B98">
              <w:rPr>
                <w:b/>
                <w:sz w:val="20"/>
                <w:lang w:val="ru-RU"/>
              </w:rPr>
              <w:t xml:space="preserve">, </w:t>
            </w:r>
            <w:r w:rsidRPr="00D63B98">
              <w:rPr>
                <w:b/>
                <w:sz w:val="20"/>
                <w:lang w:val="en-US"/>
              </w:rPr>
              <w:t>Unilever</w:t>
            </w:r>
            <w:r w:rsidRPr="00D63B98">
              <w:rPr>
                <w:b/>
                <w:sz w:val="20"/>
                <w:lang w:val="ru-RU"/>
              </w:rPr>
              <w:t xml:space="preserve">, </w:t>
            </w:r>
            <w:r w:rsidRPr="00D63B98">
              <w:rPr>
                <w:b/>
                <w:sz w:val="20"/>
                <w:lang w:val="en-US"/>
              </w:rPr>
              <w:t>P</w:t>
            </w:r>
            <w:r w:rsidRPr="00D63B98">
              <w:rPr>
                <w:b/>
                <w:sz w:val="20"/>
                <w:lang w:val="ru-RU"/>
              </w:rPr>
              <w:t>&amp;</w:t>
            </w:r>
            <w:r w:rsidRPr="00D63B98">
              <w:rPr>
                <w:b/>
                <w:sz w:val="20"/>
                <w:lang w:val="en-US"/>
              </w:rPr>
              <w:t>G</w:t>
            </w:r>
            <w:r w:rsidRPr="00D63B98">
              <w:rPr>
                <w:b/>
                <w:sz w:val="20"/>
                <w:lang w:val="ru-RU"/>
              </w:rPr>
              <w:t xml:space="preserve">, </w:t>
            </w:r>
            <w:r w:rsidRPr="00D63B98">
              <w:rPr>
                <w:b/>
                <w:sz w:val="20"/>
                <w:lang w:val="en-US"/>
              </w:rPr>
              <w:t>Rolls</w:t>
            </w:r>
            <w:r w:rsidRPr="00D63B98">
              <w:rPr>
                <w:b/>
                <w:sz w:val="20"/>
                <w:lang w:val="ru-RU"/>
              </w:rPr>
              <w:t xml:space="preserve"> </w:t>
            </w:r>
            <w:r w:rsidRPr="00D63B98">
              <w:rPr>
                <w:b/>
                <w:sz w:val="20"/>
                <w:lang w:val="en-US"/>
              </w:rPr>
              <w:t>Royce</w:t>
            </w:r>
            <w:r w:rsidRPr="00D63B98">
              <w:rPr>
                <w:b/>
                <w:sz w:val="20"/>
                <w:lang w:val="ru-RU"/>
              </w:rPr>
              <w:t xml:space="preserve"> и </w:t>
            </w:r>
            <w:r w:rsidRPr="00D63B98">
              <w:rPr>
                <w:b/>
                <w:sz w:val="20"/>
                <w:lang w:val="en-US"/>
              </w:rPr>
              <w:t>Visa</w:t>
            </w:r>
            <w:r w:rsidRPr="00D63B98">
              <w:rPr>
                <w:b/>
                <w:sz w:val="20"/>
                <w:lang w:val="ru-RU"/>
              </w:rPr>
              <w:t xml:space="preserve"> </w:t>
            </w:r>
            <w:r w:rsidRPr="00D63B98">
              <w:rPr>
                <w:b/>
                <w:sz w:val="20"/>
                <w:lang w:val="en-US"/>
              </w:rPr>
              <w:t>International</w:t>
            </w:r>
            <w:r w:rsidRPr="00D63B98">
              <w:rPr>
                <w:sz w:val="20"/>
                <w:lang w:val="ru-RU"/>
              </w:rPr>
              <w:t>, если перечислить хотя бы нескольких.</w:t>
            </w:r>
            <w:r w:rsidRPr="00D63B98">
              <w:rPr>
                <w:lang w:val="en-US"/>
              </w:rPr>
              <w:t> </w:t>
            </w:r>
            <w:r w:rsidRPr="00BF676A">
              <w:rPr>
                <w:sz w:val="20"/>
                <w:lang w:val="ru-RU"/>
              </w:rPr>
              <w:t>Мы уверены, что это будет од</w:t>
            </w:r>
            <w:r>
              <w:rPr>
                <w:sz w:val="20"/>
                <w:lang w:val="ru-RU"/>
              </w:rPr>
              <w:t>ним</w:t>
            </w:r>
            <w:r w:rsidRPr="00BF676A">
              <w:rPr>
                <w:sz w:val="20"/>
                <w:lang w:val="ru-RU"/>
              </w:rPr>
              <w:t xml:space="preserve"> из лучших мероприятий, которое мы когда-либо организовали», сказал </w:t>
            </w:r>
            <w:proofErr w:type="spellStart"/>
            <w:r w:rsidRPr="00BF676A">
              <w:rPr>
                <w:b/>
                <w:sz w:val="20"/>
                <w:lang w:val="ru-RU"/>
              </w:rPr>
              <w:t>Коста</w:t>
            </w:r>
            <w:proofErr w:type="spellEnd"/>
            <w:r w:rsidRPr="00BF676A">
              <w:rPr>
                <w:b/>
                <w:sz w:val="20"/>
                <w:lang w:val="ru-RU"/>
              </w:rPr>
              <w:t xml:space="preserve"> Петров, Глобальный Исполнительный Директор</w:t>
            </w:r>
            <w:r w:rsidRPr="00BF676A">
              <w:rPr>
                <w:sz w:val="20"/>
                <w:lang w:val="ru-RU"/>
              </w:rPr>
              <w:t xml:space="preserve"> </w:t>
            </w:r>
            <w:r w:rsidRPr="00D63B98">
              <w:rPr>
                <w:sz w:val="20"/>
                <w:lang w:val="en-US"/>
              </w:rPr>
              <w:t>P</w:t>
            </w:r>
            <w:r w:rsidRPr="00BF676A">
              <w:rPr>
                <w:sz w:val="20"/>
                <w:lang w:val="ru-RU"/>
              </w:rPr>
              <w:t xml:space="preserve"> </w:t>
            </w:r>
            <w:r w:rsidRPr="00041F81">
              <w:rPr>
                <w:sz w:val="20"/>
                <w:lang w:val="en-US"/>
              </w:rPr>
              <w:t>World</w:t>
            </w:r>
            <w:r w:rsidRPr="00BF676A">
              <w:rPr>
                <w:sz w:val="20"/>
                <w:lang w:val="ru-RU"/>
              </w:rPr>
              <w:t xml:space="preserve"> и Директор по Мероприятиям </w:t>
            </w:r>
            <w:r w:rsidRPr="00041F81">
              <w:rPr>
                <w:sz w:val="20"/>
                <w:lang w:val="en-US"/>
              </w:rPr>
              <w:t>Marketing</w:t>
            </w:r>
            <w:r w:rsidRPr="00BF676A">
              <w:rPr>
                <w:sz w:val="20"/>
                <w:lang w:val="ru-RU"/>
              </w:rPr>
              <w:t xml:space="preserve"> </w:t>
            </w:r>
            <w:r w:rsidRPr="00041F81">
              <w:rPr>
                <w:sz w:val="20"/>
                <w:lang w:val="en-US"/>
              </w:rPr>
              <w:t>Kingdom</w:t>
            </w:r>
            <w:r w:rsidRPr="00BF676A">
              <w:rPr>
                <w:sz w:val="20"/>
                <w:lang w:val="ru-RU"/>
              </w:rPr>
              <w:t xml:space="preserve"> </w:t>
            </w:r>
            <w:r w:rsidRPr="00041F81">
              <w:rPr>
                <w:sz w:val="20"/>
                <w:lang w:val="en-US"/>
              </w:rPr>
              <w:t>Baku</w:t>
            </w:r>
            <w:r w:rsidRPr="00BF676A">
              <w:rPr>
                <w:sz w:val="20"/>
                <w:lang w:val="ru-RU"/>
              </w:rPr>
              <w:t>.</w:t>
            </w:r>
          </w:p>
          <w:p w:rsidR="00FE7110" w:rsidRPr="000229B1" w:rsidRDefault="000229B1" w:rsidP="000229B1">
            <w:pPr>
              <w:jc w:val="both"/>
              <w:rPr>
                <w:sz w:val="20"/>
                <w:lang w:val="ru-RU"/>
              </w:rPr>
            </w:pPr>
            <w:r>
              <w:rPr>
                <w:sz w:val="20"/>
                <w:lang w:val="ru-RU"/>
              </w:rPr>
              <w:tab/>
            </w:r>
            <w:r w:rsidRPr="00AD1BC1">
              <w:rPr>
                <w:sz w:val="20"/>
                <w:lang w:val="ru-RU"/>
              </w:rPr>
              <w:t xml:space="preserve">Двухдневное глобальное собрание начнется с презентации мобильного маркетинга </w:t>
            </w:r>
            <w:r>
              <w:rPr>
                <w:sz w:val="20"/>
                <w:lang w:val="ru-RU"/>
              </w:rPr>
              <w:t xml:space="preserve">от </w:t>
            </w:r>
            <w:r w:rsidRPr="00AD1BC1">
              <w:rPr>
                <w:sz w:val="20"/>
                <w:lang w:val="en-US"/>
              </w:rPr>
              <w:t>Google</w:t>
            </w:r>
            <w:r w:rsidRPr="00AD1BC1">
              <w:rPr>
                <w:sz w:val="20"/>
                <w:lang w:val="ru-RU"/>
              </w:rPr>
              <w:t xml:space="preserve">, с последующей сессией о важности </w:t>
            </w:r>
            <w:proofErr w:type="spellStart"/>
            <w:r w:rsidRPr="00AD1BC1">
              <w:rPr>
                <w:sz w:val="20"/>
                <w:lang w:val="ru-RU"/>
              </w:rPr>
              <w:t>брендированного</w:t>
            </w:r>
            <w:proofErr w:type="spellEnd"/>
            <w:r w:rsidRPr="00AD1BC1">
              <w:rPr>
                <w:sz w:val="20"/>
                <w:lang w:val="ru-RU"/>
              </w:rPr>
              <w:t xml:space="preserve"> </w:t>
            </w:r>
            <w:proofErr w:type="spellStart"/>
            <w:r w:rsidRPr="00AD1BC1">
              <w:rPr>
                <w:sz w:val="20"/>
                <w:lang w:val="ru-RU"/>
              </w:rPr>
              <w:t>контента</w:t>
            </w:r>
            <w:proofErr w:type="spellEnd"/>
            <w:r w:rsidRPr="00AD1BC1">
              <w:rPr>
                <w:sz w:val="20"/>
                <w:lang w:val="ru-RU"/>
              </w:rPr>
              <w:t xml:space="preserve"> </w:t>
            </w:r>
            <w:r>
              <w:rPr>
                <w:sz w:val="20"/>
                <w:lang w:val="ru-RU"/>
              </w:rPr>
              <w:t xml:space="preserve">от </w:t>
            </w:r>
            <w:r w:rsidRPr="00AD1BC1">
              <w:rPr>
                <w:b/>
                <w:sz w:val="20"/>
                <w:lang w:val="en-US"/>
              </w:rPr>
              <w:t>Unilever</w:t>
            </w:r>
            <w:r w:rsidRPr="00AD1BC1">
              <w:rPr>
                <w:sz w:val="20"/>
                <w:lang w:val="ru-RU"/>
              </w:rPr>
              <w:t xml:space="preserve">. В ходе мероприятия присутствующие делегаты также смогут услышать </w:t>
            </w:r>
            <w:r w:rsidRPr="00AD1BC1">
              <w:rPr>
                <w:sz w:val="20"/>
                <w:lang w:val="ru-RU"/>
              </w:rPr>
              <w:lastRenderedPageBreak/>
              <w:t xml:space="preserve">презентации о том, как создать высококачественный социальный </w:t>
            </w:r>
            <w:proofErr w:type="spellStart"/>
            <w:r w:rsidRPr="00AD1BC1">
              <w:rPr>
                <w:sz w:val="20"/>
                <w:lang w:val="ru-RU"/>
              </w:rPr>
              <w:t>медиаплан</w:t>
            </w:r>
            <w:proofErr w:type="spellEnd"/>
            <w:r w:rsidRPr="00AD1BC1">
              <w:rPr>
                <w:sz w:val="20"/>
                <w:lang w:val="ru-RU"/>
              </w:rPr>
              <w:t xml:space="preserve"> </w:t>
            </w:r>
            <w:r>
              <w:rPr>
                <w:sz w:val="20"/>
                <w:lang w:val="ru-RU"/>
              </w:rPr>
              <w:t>от</w:t>
            </w:r>
            <w:r w:rsidRPr="00AD1BC1">
              <w:rPr>
                <w:sz w:val="20"/>
                <w:lang w:val="ru-RU"/>
              </w:rPr>
              <w:t xml:space="preserve"> </w:t>
            </w:r>
            <w:r w:rsidRPr="00AD1BC1">
              <w:rPr>
                <w:b/>
                <w:sz w:val="20"/>
                <w:lang w:val="en-US"/>
              </w:rPr>
              <w:t>Visa</w:t>
            </w:r>
            <w:r w:rsidRPr="00AD1BC1">
              <w:rPr>
                <w:b/>
                <w:sz w:val="20"/>
                <w:lang w:val="ru-RU"/>
              </w:rPr>
              <w:t xml:space="preserve"> </w:t>
            </w:r>
            <w:r w:rsidRPr="00AD1BC1">
              <w:rPr>
                <w:b/>
                <w:sz w:val="20"/>
                <w:lang w:val="en-US"/>
              </w:rPr>
              <w:t>International</w:t>
            </w:r>
            <w:r w:rsidRPr="00AD1BC1">
              <w:rPr>
                <w:sz w:val="20"/>
                <w:lang w:val="ru-RU"/>
              </w:rPr>
              <w:t xml:space="preserve">, социальное </w:t>
            </w:r>
            <w:proofErr w:type="spellStart"/>
            <w:r w:rsidRPr="00AD1BC1">
              <w:rPr>
                <w:sz w:val="20"/>
                <w:lang w:val="ru-RU"/>
              </w:rPr>
              <w:t>медиа</w:t>
            </w:r>
            <w:proofErr w:type="spellEnd"/>
            <w:r w:rsidRPr="00AD1BC1">
              <w:rPr>
                <w:sz w:val="20"/>
                <w:lang w:val="ru-RU"/>
              </w:rPr>
              <w:t xml:space="preserve"> измерение </w:t>
            </w:r>
            <w:r>
              <w:rPr>
                <w:sz w:val="20"/>
                <w:lang w:val="ru-RU"/>
              </w:rPr>
              <w:t>от</w:t>
            </w:r>
            <w:r w:rsidRPr="00AD1BC1">
              <w:rPr>
                <w:sz w:val="20"/>
                <w:lang w:val="ru-RU"/>
              </w:rPr>
              <w:t xml:space="preserve"> </w:t>
            </w:r>
            <w:r w:rsidRPr="00AD1BC1">
              <w:rPr>
                <w:b/>
                <w:sz w:val="20"/>
                <w:lang w:val="en-US"/>
              </w:rPr>
              <w:t>BBC</w:t>
            </w:r>
            <w:r w:rsidRPr="00AD1BC1">
              <w:rPr>
                <w:sz w:val="20"/>
                <w:lang w:val="ru-RU"/>
              </w:rPr>
              <w:t xml:space="preserve">, маркетинг в индустрии роскоши </w:t>
            </w:r>
            <w:r>
              <w:rPr>
                <w:sz w:val="20"/>
                <w:lang w:val="ru-RU"/>
              </w:rPr>
              <w:t>от</w:t>
            </w:r>
            <w:r w:rsidRPr="00AD1BC1">
              <w:rPr>
                <w:sz w:val="20"/>
                <w:lang w:val="ru-RU"/>
              </w:rPr>
              <w:t xml:space="preserve"> </w:t>
            </w:r>
            <w:r w:rsidRPr="00AD1BC1">
              <w:rPr>
                <w:b/>
                <w:sz w:val="20"/>
                <w:lang w:val="en-US"/>
              </w:rPr>
              <w:t>Rolls</w:t>
            </w:r>
            <w:r w:rsidRPr="00AD1BC1">
              <w:rPr>
                <w:b/>
                <w:sz w:val="20"/>
                <w:lang w:val="ru-RU"/>
              </w:rPr>
              <w:t xml:space="preserve"> </w:t>
            </w:r>
            <w:r w:rsidRPr="00AD1BC1">
              <w:rPr>
                <w:b/>
                <w:sz w:val="20"/>
                <w:lang w:val="en-US"/>
              </w:rPr>
              <w:t>Royce</w:t>
            </w:r>
            <w:r w:rsidRPr="00AD1BC1">
              <w:rPr>
                <w:sz w:val="20"/>
                <w:lang w:val="ru-RU"/>
              </w:rPr>
              <w:t xml:space="preserve">, а также эмпирический маркетинг </w:t>
            </w:r>
            <w:r>
              <w:rPr>
                <w:sz w:val="20"/>
                <w:lang w:val="ru-RU"/>
              </w:rPr>
              <w:t>от</w:t>
            </w:r>
            <w:r w:rsidRPr="00AD1BC1">
              <w:rPr>
                <w:sz w:val="20"/>
                <w:lang w:val="ru-RU"/>
              </w:rPr>
              <w:t xml:space="preserve"> </w:t>
            </w:r>
            <w:r w:rsidRPr="00AD1BC1">
              <w:rPr>
                <w:b/>
                <w:sz w:val="20"/>
                <w:lang w:val="en-US"/>
              </w:rPr>
              <w:t>Heineken</w:t>
            </w:r>
            <w:r w:rsidRPr="00AD1BC1">
              <w:rPr>
                <w:b/>
                <w:sz w:val="20"/>
                <w:lang w:val="ru-RU"/>
              </w:rPr>
              <w:t xml:space="preserve">, </w:t>
            </w:r>
            <w:proofErr w:type="spellStart"/>
            <w:r w:rsidRPr="00AD1BC1">
              <w:rPr>
                <w:b/>
                <w:sz w:val="20"/>
                <w:lang w:val="en-US"/>
              </w:rPr>
              <w:t>Masdar</w:t>
            </w:r>
            <w:proofErr w:type="spellEnd"/>
            <w:r w:rsidRPr="00AD1BC1">
              <w:rPr>
                <w:b/>
                <w:sz w:val="20"/>
                <w:lang w:val="ru-RU"/>
              </w:rPr>
              <w:t xml:space="preserve">, </w:t>
            </w:r>
            <w:proofErr w:type="spellStart"/>
            <w:r w:rsidRPr="00AD1BC1">
              <w:rPr>
                <w:b/>
                <w:sz w:val="20"/>
                <w:lang w:val="en-US"/>
              </w:rPr>
              <w:t>Danone</w:t>
            </w:r>
            <w:proofErr w:type="spellEnd"/>
            <w:r w:rsidRPr="00AD1BC1">
              <w:rPr>
                <w:b/>
                <w:sz w:val="20"/>
                <w:lang w:val="ru-RU"/>
              </w:rPr>
              <w:t xml:space="preserve"> и </w:t>
            </w:r>
            <w:r w:rsidRPr="00AD1BC1">
              <w:rPr>
                <w:b/>
                <w:sz w:val="20"/>
                <w:lang w:val="en-US"/>
              </w:rPr>
              <w:t>Fox</w:t>
            </w:r>
            <w:r w:rsidRPr="00AD1BC1">
              <w:rPr>
                <w:b/>
                <w:sz w:val="20"/>
                <w:lang w:val="ru-RU"/>
              </w:rPr>
              <w:t xml:space="preserve"> </w:t>
            </w:r>
            <w:r w:rsidRPr="00AD1BC1">
              <w:rPr>
                <w:b/>
                <w:sz w:val="20"/>
                <w:lang w:val="en-US"/>
              </w:rPr>
              <w:t>Broadcasting</w:t>
            </w:r>
            <w:r w:rsidRPr="00AD1BC1">
              <w:rPr>
                <w:b/>
                <w:sz w:val="20"/>
                <w:lang w:val="ru-RU"/>
              </w:rPr>
              <w:t xml:space="preserve"> </w:t>
            </w:r>
            <w:r w:rsidRPr="00AD1BC1">
              <w:rPr>
                <w:b/>
                <w:sz w:val="20"/>
                <w:lang w:val="en-US"/>
              </w:rPr>
              <w:t>Union</w:t>
            </w:r>
            <w:r w:rsidRPr="00AD1BC1">
              <w:rPr>
                <w:sz w:val="20"/>
                <w:lang w:val="ru-RU"/>
              </w:rPr>
              <w:t>.</w:t>
            </w:r>
          </w:p>
        </w:tc>
      </w:tr>
      <w:tr w:rsidR="006E3DE4" w:rsidRPr="00EF11D6" w:rsidTr="00494B2F">
        <w:tc>
          <w:tcPr>
            <w:tcW w:w="4785" w:type="dxa"/>
          </w:tcPr>
          <w:p w:rsidR="006E3DE4" w:rsidRPr="00EF11D6" w:rsidRDefault="006E3DE4" w:rsidP="006E3DE4">
            <w:pPr>
              <w:jc w:val="center"/>
              <w:rPr>
                <w:rFonts w:ascii="Arial" w:hAnsi="Arial" w:cs="Arial"/>
              </w:rPr>
            </w:pPr>
            <w:r w:rsidRPr="00EF11D6">
              <w:rPr>
                <w:rFonts w:ascii="Arial" w:hAnsi="Arial" w:cs="Arial"/>
                <w:color w:val="00B050"/>
                <w:lang w:val="ru-RU"/>
              </w:rPr>
              <w:lastRenderedPageBreak/>
              <w:t>Английский</w:t>
            </w:r>
            <w:r>
              <w:rPr>
                <w:rFonts w:ascii="Arial" w:hAnsi="Arial" w:cs="Arial"/>
                <w:color w:val="00B050"/>
                <w:lang w:val="ru-RU"/>
              </w:rPr>
              <w:t xml:space="preserve"> (</w:t>
            </w:r>
            <w:proofErr w:type="gramStart"/>
            <w:r>
              <w:rPr>
                <w:rFonts w:ascii="Arial" w:hAnsi="Arial" w:cs="Arial"/>
                <w:color w:val="00B050"/>
                <w:lang w:val="ru-RU"/>
              </w:rPr>
              <w:t>Художественная</w:t>
            </w:r>
            <w:proofErr w:type="gramEnd"/>
            <w:r>
              <w:rPr>
                <w:rFonts w:ascii="Arial" w:hAnsi="Arial" w:cs="Arial"/>
                <w:color w:val="00B050"/>
                <w:lang w:val="ru-RU"/>
              </w:rPr>
              <w:t>)</w:t>
            </w:r>
          </w:p>
        </w:tc>
        <w:tc>
          <w:tcPr>
            <w:tcW w:w="4786" w:type="dxa"/>
          </w:tcPr>
          <w:p w:rsidR="006E3DE4" w:rsidRPr="00EF11D6" w:rsidRDefault="006E3DE4" w:rsidP="00744825">
            <w:pPr>
              <w:jc w:val="center"/>
              <w:rPr>
                <w:rFonts w:ascii="Arial" w:hAnsi="Arial" w:cs="Arial"/>
                <w:color w:val="00B050"/>
              </w:rPr>
            </w:pPr>
            <w:r>
              <w:rPr>
                <w:rFonts w:ascii="Arial" w:hAnsi="Arial" w:cs="Arial"/>
                <w:color w:val="00B050"/>
                <w:lang w:val="ru-RU"/>
              </w:rPr>
              <w:t>Азербайджанский</w:t>
            </w:r>
          </w:p>
        </w:tc>
      </w:tr>
      <w:tr w:rsidR="00FE7110" w:rsidRPr="00EF11D6" w:rsidTr="00494B2F">
        <w:tc>
          <w:tcPr>
            <w:tcW w:w="4785" w:type="dxa"/>
          </w:tcPr>
          <w:p w:rsidR="006E3DE4" w:rsidRPr="00530FCB" w:rsidRDefault="006E3DE4" w:rsidP="006E3DE4">
            <w:pPr>
              <w:jc w:val="both"/>
              <w:rPr>
                <w:rFonts w:asciiTheme="majorHAnsi" w:hAnsiTheme="majorHAnsi"/>
                <w:b/>
                <w:lang w:val="en-GB"/>
              </w:rPr>
            </w:pPr>
            <w:r w:rsidRPr="00530FCB">
              <w:rPr>
                <w:rFonts w:asciiTheme="majorHAnsi" w:hAnsiTheme="majorHAnsi"/>
                <w:b/>
                <w:lang w:val="en-GB"/>
              </w:rPr>
              <w:t>YARAT Contemporary Art Space</w:t>
            </w:r>
          </w:p>
          <w:p w:rsidR="006E3DE4" w:rsidRPr="00530FCB" w:rsidRDefault="006E3DE4" w:rsidP="006E3DE4">
            <w:pPr>
              <w:jc w:val="both"/>
              <w:rPr>
                <w:rFonts w:asciiTheme="majorHAnsi" w:hAnsiTheme="majorHAnsi"/>
                <w:b/>
                <w:lang w:val="en-GB"/>
              </w:rPr>
            </w:pPr>
            <w:r w:rsidRPr="00530FCB">
              <w:rPr>
                <w:rFonts w:asciiTheme="majorHAnsi" w:hAnsiTheme="majorHAnsi"/>
                <w:b/>
                <w:lang w:val="en-GB"/>
              </w:rPr>
              <w:t>YARAT Education/ Film Club</w:t>
            </w:r>
          </w:p>
          <w:p w:rsidR="006E3DE4" w:rsidRPr="00530FCB" w:rsidRDefault="006E3DE4" w:rsidP="006E3DE4">
            <w:pPr>
              <w:jc w:val="both"/>
              <w:rPr>
                <w:rFonts w:asciiTheme="majorHAnsi" w:hAnsiTheme="majorHAnsi"/>
                <w:b/>
                <w:lang w:val="en-GB"/>
              </w:rPr>
            </w:pPr>
            <w:proofErr w:type="spellStart"/>
            <w:r w:rsidRPr="00530FCB">
              <w:rPr>
                <w:rFonts w:asciiTheme="majorHAnsi" w:hAnsiTheme="majorHAnsi"/>
                <w:b/>
                <w:lang w:val="en-GB"/>
              </w:rPr>
              <w:t>Asif</w:t>
            </w:r>
            <w:proofErr w:type="spellEnd"/>
            <w:r w:rsidRPr="00530FCB">
              <w:rPr>
                <w:rFonts w:asciiTheme="majorHAnsi" w:hAnsiTheme="majorHAnsi"/>
                <w:b/>
                <w:lang w:val="en-GB"/>
              </w:rPr>
              <w:t xml:space="preserve"> </w:t>
            </w:r>
            <w:proofErr w:type="spellStart"/>
            <w:r w:rsidRPr="00530FCB">
              <w:rPr>
                <w:rFonts w:asciiTheme="majorHAnsi" w:hAnsiTheme="majorHAnsi"/>
                <w:b/>
                <w:lang w:val="en-GB"/>
              </w:rPr>
              <w:t>Rustamov</w:t>
            </w:r>
            <w:proofErr w:type="spellEnd"/>
          </w:p>
          <w:p w:rsidR="006E3DE4" w:rsidRPr="00530FCB" w:rsidRDefault="006E3DE4" w:rsidP="006E3DE4">
            <w:pPr>
              <w:jc w:val="both"/>
              <w:rPr>
                <w:rFonts w:asciiTheme="majorHAnsi" w:hAnsiTheme="majorHAnsi"/>
                <w:b/>
                <w:lang w:val="en-GB"/>
              </w:rPr>
            </w:pPr>
            <w:r w:rsidRPr="00530FCB">
              <w:rPr>
                <w:rFonts w:asciiTheme="majorHAnsi" w:hAnsiTheme="majorHAnsi"/>
                <w:b/>
                <w:lang w:val="en-GB"/>
              </w:rPr>
              <w:t>“The Last One” (30 min.)</w:t>
            </w:r>
          </w:p>
          <w:p w:rsidR="006E3DE4" w:rsidRPr="00530FCB" w:rsidRDefault="006E3DE4" w:rsidP="006E3DE4">
            <w:pPr>
              <w:jc w:val="both"/>
              <w:rPr>
                <w:rFonts w:asciiTheme="majorHAnsi" w:hAnsiTheme="majorHAnsi"/>
                <w:b/>
                <w:lang w:val="en-GB"/>
              </w:rPr>
            </w:pPr>
            <w:r w:rsidRPr="00530FCB">
              <w:rPr>
                <w:rFonts w:asciiTheme="majorHAnsi" w:hAnsiTheme="majorHAnsi"/>
                <w:b/>
                <w:lang w:val="en-GB"/>
              </w:rPr>
              <w:t>September 8, 2015</w:t>
            </w:r>
          </w:p>
          <w:p w:rsidR="006E3DE4" w:rsidRPr="00530FCB" w:rsidRDefault="006E3DE4" w:rsidP="006E3DE4">
            <w:pPr>
              <w:jc w:val="both"/>
              <w:rPr>
                <w:rFonts w:asciiTheme="majorHAnsi" w:hAnsiTheme="majorHAnsi"/>
                <w:b/>
                <w:lang w:val="en-GB"/>
              </w:rPr>
            </w:pPr>
            <w:r w:rsidRPr="00530FCB">
              <w:rPr>
                <w:rFonts w:asciiTheme="majorHAnsi" w:hAnsiTheme="majorHAnsi"/>
                <w:b/>
                <w:lang w:val="en-GB"/>
              </w:rPr>
              <w:t>YARAT Contemporary Art Centre, Multifunctional room</w:t>
            </w:r>
          </w:p>
          <w:p w:rsidR="006E3DE4" w:rsidRPr="00530FCB" w:rsidRDefault="006E3DE4" w:rsidP="006E3DE4">
            <w:pPr>
              <w:jc w:val="both"/>
              <w:rPr>
                <w:rFonts w:asciiTheme="majorHAnsi" w:hAnsiTheme="majorHAnsi"/>
                <w:lang w:val="en-GB"/>
              </w:rPr>
            </w:pPr>
          </w:p>
          <w:p w:rsidR="006E3DE4" w:rsidRPr="00530FCB" w:rsidRDefault="006E3DE4" w:rsidP="006E3DE4">
            <w:pPr>
              <w:jc w:val="both"/>
              <w:rPr>
                <w:rFonts w:asciiTheme="majorHAnsi" w:hAnsiTheme="majorHAnsi"/>
                <w:lang w:val="en-GB"/>
              </w:rPr>
            </w:pPr>
          </w:p>
          <w:p w:rsidR="006E3DE4" w:rsidRPr="00530FCB" w:rsidRDefault="006E3DE4" w:rsidP="006E3DE4">
            <w:pPr>
              <w:jc w:val="both"/>
              <w:rPr>
                <w:rFonts w:asciiTheme="majorHAnsi" w:hAnsiTheme="majorHAnsi"/>
                <w:b/>
                <w:lang w:val="en-GB"/>
              </w:rPr>
            </w:pPr>
            <w:proofErr w:type="spellStart"/>
            <w:r w:rsidRPr="00530FCB">
              <w:rPr>
                <w:rFonts w:asciiTheme="majorHAnsi" w:hAnsiTheme="majorHAnsi"/>
                <w:b/>
                <w:lang w:val="en-GB"/>
              </w:rPr>
              <w:t>Yarat</w:t>
            </w:r>
            <w:proofErr w:type="spellEnd"/>
            <w:r w:rsidRPr="00530FCB">
              <w:rPr>
                <w:rFonts w:asciiTheme="majorHAnsi" w:hAnsiTheme="majorHAnsi"/>
                <w:b/>
                <w:lang w:val="en-GB"/>
              </w:rPr>
              <w:t xml:space="preserve"> Contemporary Art Centre is delighted to invite you to the screening of an award-</w:t>
            </w:r>
            <w:proofErr w:type="gramStart"/>
            <w:r w:rsidRPr="00530FCB">
              <w:rPr>
                <w:rFonts w:asciiTheme="majorHAnsi" w:hAnsiTheme="majorHAnsi"/>
                <w:b/>
                <w:lang w:val="en-GB"/>
              </w:rPr>
              <w:t>winning  short</w:t>
            </w:r>
            <w:proofErr w:type="gramEnd"/>
            <w:r w:rsidRPr="00530FCB">
              <w:rPr>
                <w:rFonts w:asciiTheme="majorHAnsi" w:hAnsiTheme="majorHAnsi"/>
                <w:b/>
                <w:lang w:val="en-GB"/>
              </w:rPr>
              <w:t xml:space="preserve">  feature film “The Last One” directed by Sergey </w:t>
            </w:r>
            <w:proofErr w:type="spellStart"/>
            <w:r w:rsidRPr="00530FCB">
              <w:rPr>
                <w:rFonts w:asciiTheme="majorHAnsi" w:hAnsiTheme="majorHAnsi"/>
                <w:b/>
                <w:lang w:val="en-GB"/>
              </w:rPr>
              <w:t>Pikalov</w:t>
            </w:r>
            <w:proofErr w:type="spellEnd"/>
            <w:r w:rsidRPr="00530FCB">
              <w:rPr>
                <w:rFonts w:asciiTheme="majorHAnsi" w:hAnsiTheme="majorHAnsi"/>
                <w:b/>
                <w:lang w:val="en-GB"/>
              </w:rPr>
              <w:t>.</w:t>
            </w:r>
          </w:p>
          <w:p w:rsidR="006E3DE4" w:rsidRPr="00530FCB" w:rsidRDefault="006E3DE4" w:rsidP="006E3DE4">
            <w:pPr>
              <w:jc w:val="both"/>
              <w:rPr>
                <w:rFonts w:asciiTheme="majorHAnsi" w:hAnsiTheme="majorHAnsi"/>
                <w:b/>
                <w:lang w:val="en-GB"/>
              </w:rPr>
            </w:pPr>
            <w:r w:rsidRPr="00530FCB">
              <w:rPr>
                <w:rFonts w:asciiTheme="majorHAnsi" w:hAnsiTheme="majorHAnsi"/>
                <w:b/>
                <w:lang w:val="en-GB"/>
              </w:rPr>
              <w:t xml:space="preserve">For the first time in the history of the Cannes Film Festival Russia and Azerbaijan took part in the competition programme with their co-produced short film. </w:t>
            </w:r>
          </w:p>
          <w:p w:rsidR="006E3DE4" w:rsidRPr="00530FCB" w:rsidRDefault="006E3DE4" w:rsidP="006E3DE4">
            <w:pPr>
              <w:jc w:val="both"/>
              <w:rPr>
                <w:rFonts w:asciiTheme="majorHAnsi" w:hAnsiTheme="majorHAnsi"/>
                <w:lang w:val="en-GB"/>
              </w:rPr>
            </w:pPr>
          </w:p>
          <w:p w:rsidR="006E3DE4" w:rsidRPr="00530FCB" w:rsidRDefault="006E3DE4" w:rsidP="006E3DE4">
            <w:pPr>
              <w:jc w:val="both"/>
              <w:rPr>
                <w:rFonts w:asciiTheme="majorHAnsi" w:hAnsiTheme="majorHAnsi"/>
                <w:lang w:val="en-US"/>
              </w:rPr>
            </w:pPr>
            <w:r w:rsidRPr="00530FCB">
              <w:rPr>
                <w:rFonts w:asciiTheme="majorHAnsi" w:hAnsiTheme="majorHAnsi"/>
                <w:lang w:val="en-GB"/>
              </w:rPr>
              <w:t>The short film «</w:t>
            </w:r>
            <w:proofErr w:type="spellStart"/>
            <w:r w:rsidRPr="00530FCB">
              <w:rPr>
                <w:rFonts w:asciiTheme="majorHAnsi" w:hAnsiTheme="majorHAnsi"/>
                <w:lang w:val="en-GB"/>
              </w:rPr>
              <w:t>Sonuncu</w:t>
            </w:r>
            <w:proofErr w:type="spellEnd"/>
            <w:r w:rsidRPr="00530FCB">
              <w:rPr>
                <w:rFonts w:asciiTheme="majorHAnsi" w:hAnsiTheme="majorHAnsi"/>
                <w:lang w:val="en-GB"/>
              </w:rPr>
              <w:t>» («The last one») is an original Russian-Azerbaijani project (“</w:t>
            </w:r>
            <w:proofErr w:type="spellStart"/>
            <w:r w:rsidRPr="00530FCB">
              <w:rPr>
                <w:rFonts w:asciiTheme="majorHAnsi" w:hAnsiTheme="majorHAnsi"/>
                <w:lang w:val="en-GB"/>
              </w:rPr>
              <w:t>Buta</w:t>
            </w:r>
            <w:proofErr w:type="spellEnd"/>
            <w:r w:rsidRPr="00530FCB">
              <w:rPr>
                <w:rFonts w:asciiTheme="majorHAnsi" w:hAnsiTheme="majorHAnsi"/>
                <w:lang w:val="en-GB"/>
              </w:rPr>
              <w:t xml:space="preserve"> films” company and “</w:t>
            </w:r>
            <w:proofErr w:type="spellStart"/>
            <w:r w:rsidRPr="00530FCB">
              <w:rPr>
                <w:rFonts w:asciiTheme="majorHAnsi" w:hAnsiTheme="majorHAnsi"/>
                <w:lang w:val="en-GB"/>
              </w:rPr>
              <w:t>Azerbaijanfilm</w:t>
            </w:r>
            <w:proofErr w:type="spellEnd"/>
            <w:r w:rsidRPr="00530FCB">
              <w:rPr>
                <w:rFonts w:asciiTheme="majorHAnsi" w:hAnsiTheme="majorHAnsi"/>
                <w:lang w:val="en-US"/>
              </w:rPr>
              <w:t>»)</w:t>
            </w:r>
            <w:r w:rsidRPr="00530FCB">
              <w:rPr>
                <w:rFonts w:asciiTheme="majorHAnsi" w:hAnsiTheme="majorHAnsi"/>
                <w:lang w:val="en-GB"/>
              </w:rPr>
              <w:t xml:space="preserve">, and one of the 9 movies, selected by the 67th Cannes Film Festival Committee for the competition in the official programme. This year, the Selection Committee received 3450 short films, representing 128 countries. </w:t>
            </w:r>
          </w:p>
          <w:p w:rsidR="006E3DE4" w:rsidRPr="00530FCB" w:rsidRDefault="006E3DE4" w:rsidP="006E3DE4">
            <w:pPr>
              <w:jc w:val="both"/>
              <w:rPr>
                <w:rFonts w:asciiTheme="majorHAnsi" w:hAnsiTheme="majorHAnsi"/>
                <w:lang w:val="en-GB"/>
              </w:rPr>
            </w:pPr>
          </w:p>
          <w:p w:rsidR="00FE7110" w:rsidRPr="00530FCB" w:rsidRDefault="006E3DE4" w:rsidP="006E3DE4">
            <w:pPr>
              <w:jc w:val="both"/>
              <w:rPr>
                <w:rFonts w:asciiTheme="majorHAnsi" w:hAnsiTheme="majorHAnsi"/>
                <w:b/>
                <w:lang w:val="ru-RU"/>
              </w:rPr>
            </w:pPr>
            <w:r w:rsidRPr="00530FCB">
              <w:rPr>
                <w:rFonts w:asciiTheme="majorHAnsi" w:hAnsiTheme="majorHAnsi"/>
                <w:lang w:val="en-GB"/>
              </w:rPr>
              <w:t>«</w:t>
            </w:r>
            <w:proofErr w:type="spellStart"/>
            <w:r w:rsidRPr="00530FCB">
              <w:rPr>
                <w:rFonts w:asciiTheme="majorHAnsi" w:hAnsiTheme="majorHAnsi"/>
                <w:lang w:val="en-GB"/>
              </w:rPr>
              <w:t>Sonuncu</w:t>
            </w:r>
            <w:proofErr w:type="spellEnd"/>
            <w:r w:rsidRPr="00530FCB">
              <w:rPr>
                <w:rFonts w:asciiTheme="majorHAnsi" w:hAnsiTheme="majorHAnsi"/>
                <w:lang w:val="en-GB"/>
              </w:rPr>
              <w:t xml:space="preserve">» («The last one») is a short feature film about the last living World War II veteran. The old man outlived everyone. His friends, wife, children. But he wasn't lonely. An old fridge buzzed hoarsely in the corridor, and – substituted for friends and family. The old man didn’t remember when he last left the house. There was no need for it. A neighbour boy brought the products, and there wasn’t anything else needed. The old man stuck to the principle: “Live each day as if it was your last”. Every evening he lay down to die. Waking up the next morning he shambled to the fridge. It wasn’t an easy companion. It would husk and jump, and then break off abruptly. It annoyed the old man. He couldn’t predict the mood of his only friend. Every day he would </w:t>
            </w:r>
            <w:proofErr w:type="gramStart"/>
            <w:r w:rsidRPr="00530FCB">
              <w:rPr>
                <w:rFonts w:asciiTheme="majorHAnsi" w:hAnsiTheme="majorHAnsi"/>
                <w:lang w:val="en-GB"/>
              </w:rPr>
              <w:t>sit  down</w:t>
            </w:r>
            <w:proofErr w:type="gramEnd"/>
            <w:r w:rsidRPr="00530FCB">
              <w:rPr>
                <w:rFonts w:asciiTheme="majorHAnsi" w:hAnsiTheme="majorHAnsi"/>
                <w:lang w:val="en-GB"/>
              </w:rPr>
              <w:t xml:space="preserve"> opposite the fridge and write: “8.00 – turned on; 9.15 – turned off; 9.47 – turned on…”. Thus he hoped to comprehend the consistent pattern, in accordance to which his friend lived. That day started as usual. The old man woke up alive and headed to the porch. The fridge was in particular nasty. The old man got angry and switched on TV – for the first time in years. It changed his life </w:t>
            </w:r>
            <w:r w:rsidRPr="00530FCB">
              <w:rPr>
                <w:rFonts w:asciiTheme="majorHAnsi" w:hAnsiTheme="majorHAnsi"/>
                <w:lang w:val="en-GB"/>
              </w:rPr>
              <w:lastRenderedPageBreak/>
              <w:t xml:space="preserve">forever… </w:t>
            </w:r>
          </w:p>
        </w:tc>
        <w:tc>
          <w:tcPr>
            <w:tcW w:w="4786" w:type="dxa"/>
          </w:tcPr>
          <w:p w:rsidR="00E7178D" w:rsidRPr="00530FCB" w:rsidRDefault="00E7178D" w:rsidP="00E7178D">
            <w:pPr>
              <w:rPr>
                <w:rFonts w:ascii="Cambria" w:eastAsia="MS Mincho" w:hAnsi="Cambria"/>
                <w:b/>
                <w:lang w:val="az-Latn-AZ" w:eastAsia="ru-RU"/>
              </w:rPr>
            </w:pPr>
            <w:r w:rsidRPr="00530FCB">
              <w:rPr>
                <w:rFonts w:ascii="Cambria" w:eastAsia="MS Mincho" w:hAnsi="Cambria"/>
                <w:b/>
                <w:lang w:val="az-Latn-AZ" w:eastAsia="ru-RU"/>
              </w:rPr>
              <w:lastRenderedPageBreak/>
              <w:t>YARAT Müasir İncəsənət Məkanı</w:t>
            </w:r>
          </w:p>
          <w:p w:rsidR="00E7178D" w:rsidRPr="00530FCB" w:rsidRDefault="00E7178D" w:rsidP="00E7178D">
            <w:pPr>
              <w:jc w:val="both"/>
              <w:rPr>
                <w:rFonts w:ascii="Cambria" w:hAnsi="Cambria"/>
                <w:b/>
                <w:lang w:val="az-Latn-AZ"/>
              </w:rPr>
            </w:pPr>
            <w:r w:rsidRPr="00530FCB">
              <w:rPr>
                <w:rFonts w:ascii="Cambria" w:hAnsi="Cambria"/>
                <w:b/>
                <w:lang w:val="az-Latn-AZ"/>
              </w:rPr>
              <w:t>YARAT Təhsil/ Film Klubu</w:t>
            </w:r>
          </w:p>
          <w:p w:rsidR="00E7178D" w:rsidRPr="00530FCB" w:rsidRDefault="00E7178D" w:rsidP="00E7178D">
            <w:pPr>
              <w:jc w:val="both"/>
              <w:rPr>
                <w:rFonts w:ascii="Cambria" w:hAnsi="Cambria"/>
                <w:b/>
                <w:lang w:val="az-Latn-AZ"/>
              </w:rPr>
            </w:pPr>
            <w:r w:rsidRPr="00530FCB">
              <w:rPr>
                <w:rFonts w:ascii="Cambria" w:hAnsi="Cambria"/>
                <w:b/>
                <w:lang w:val="az-Latn-AZ"/>
              </w:rPr>
              <w:t>Asif Rüstəmov</w:t>
            </w:r>
          </w:p>
          <w:p w:rsidR="00E7178D" w:rsidRPr="00530FCB" w:rsidRDefault="00E7178D" w:rsidP="00E7178D">
            <w:pPr>
              <w:jc w:val="both"/>
              <w:rPr>
                <w:rFonts w:ascii="Cambria" w:hAnsi="Cambria"/>
                <w:b/>
                <w:lang w:val="az-Latn-AZ"/>
              </w:rPr>
            </w:pPr>
            <w:r w:rsidRPr="00530FCB">
              <w:rPr>
                <w:rFonts w:ascii="Cambria" w:hAnsi="Cambria"/>
                <w:b/>
                <w:lang w:val="az-Latn-AZ"/>
              </w:rPr>
              <w:t>“Sonuncu” (“The Last One”) (30 dəq.)</w:t>
            </w:r>
          </w:p>
          <w:p w:rsidR="00E7178D" w:rsidRPr="00530FCB" w:rsidRDefault="00E7178D" w:rsidP="00E7178D">
            <w:pPr>
              <w:jc w:val="both"/>
              <w:rPr>
                <w:rFonts w:ascii="Cambria" w:hAnsi="Cambria"/>
                <w:b/>
                <w:lang w:val="az-Latn-AZ"/>
              </w:rPr>
            </w:pPr>
            <w:r w:rsidRPr="00530FCB">
              <w:rPr>
                <w:rFonts w:ascii="Cambria" w:hAnsi="Cambria"/>
                <w:b/>
                <w:lang w:val="az-Latn-AZ"/>
              </w:rPr>
              <w:t>8 Sentyabr 2015-ci il</w:t>
            </w:r>
          </w:p>
          <w:p w:rsidR="00E7178D" w:rsidRPr="00523DFB" w:rsidRDefault="00E7178D" w:rsidP="00E7178D">
            <w:pPr>
              <w:rPr>
                <w:rFonts w:ascii="Cambria" w:eastAsia="MS Mincho" w:hAnsi="Cambria"/>
                <w:b/>
                <w:lang w:val="az-Latn-AZ" w:eastAsia="ru-RU"/>
              </w:rPr>
            </w:pPr>
            <w:r w:rsidRPr="00530FCB">
              <w:rPr>
                <w:rFonts w:ascii="Cambria" w:eastAsia="MS Mincho" w:hAnsi="Cambria"/>
                <w:b/>
                <w:lang w:val="az-Latn-AZ" w:eastAsia="ru-RU"/>
              </w:rPr>
              <w:t>YARAT Müasir İncəsənət Mərkəzi, Multifunksional Zal</w:t>
            </w:r>
          </w:p>
          <w:p w:rsidR="00530FCB" w:rsidRPr="00523DFB" w:rsidRDefault="00530FCB" w:rsidP="00E7178D">
            <w:pPr>
              <w:rPr>
                <w:rFonts w:ascii="Cambria" w:eastAsia="MS Mincho" w:hAnsi="Cambria"/>
                <w:b/>
                <w:lang w:val="az-Latn-AZ" w:eastAsia="ru-RU"/>
              </w:rPr>
            </w:pPr>
          </w:p>
          <w:p w:rsidR="00E7178D" w:rsidRPr="00530FCB" w:rsidRDefault="00E7178D" w:rsidP="00E7178D">
            <w:pPr>
              <w:jc w:val="both"/>
              <w:rPr>
                <w:rFonts w:ascii="Cambria" w:hAnsi="Cambria"/>
                <w:b/>
                <w:lang w:val="az-Latn-AZ"/>
              </w:rPr>
            </w:pPr>
            <w:r w:rsidRPr="00530FCB">
              <w:rPr>
                <w:rFonts w:ascii="Cambria" w:hAnsi="Cambria"/>
                <w:b/>
                <w:lang w:val="az-Latn-AZ"/>
              </w:rPr>
              <w:t xml:space="preserve">Yarat Müasir İncəsənət Mərkəzi sizləri rejissor Serey Pikalovun mükafata layiq görülmüş “Sonuncu” (“The Last One”) adlı qısametrajlı bədii filminin nümayişinə dəvət etməkdən məmnundur. </w:t>
            </w:r>
          </w:p>
          <w:p w:rsidR="00E7178D" w:rsidRPr="00530FCB" w:rsidRDefault="00E7178D" w:rsidP="00E7178D">
            <w:pPr>
              <w:jc w:val="both"/>
              <w:rPr>
                <w:rFonts w:ascii="Cambria" w:hAnsi="Cambria"/>
                <w:b/>
                <w:lang w:val="az-Latn-AZ"/>
              </w:rPr>
            </w:pPr>
            <w:r w:rsidRPr="00530FCB">
              <w:rPr>
                <w:rFonts w:ascii="Cambria" w:hAnsi="Cambria"/>
                <w:b/>
                <w:lang w:val="az-Latn-AZ"/>
              </w:rPr>
              <w:t xml:space="preserve">Kann Film Festivalının tarixində ilk dəfə olaraq Rusiya və Azərbaycan müsabiqə proqramında özlərinin birgə qısametrajlı filmi ilə iştirak etmişlər. </w:t>
            </w:r>
          </w:p>
          <w:p w:rsidR="00A22465" w:rsidRPr="00523DFB" w:rsidRDefault="00E7178D" w:rsidP="00E7178D">
            <w:pPr>
              <w:rPr>
                <w:rFonts w:ascii="Cambria" w:eastAsia="MS Mincho" w:hAnsi="Cambria"/>
                <w:lang w:val="az-Latn-AZ" w:eastAsia="ru-RU"/>
              </w:rPr>
            </w:pPr>
            <w:r w:rsidRPr="00530FCB">
              <w:rPr>
                <w:rFonts w:ascii="Cambria" w:eastAsia="MS Mincho" w:hAnsi="Cambria"/>
                <w:lang w:val="az-Latn-AZ" w:eastAsia="ru-RU"/>
              </w:rPr>
              <w:t xml:space="preserve"> </w:t>
            </w:r>
          </w:p>
          <w:p w:rsidR="00E7178D" w:rsidRPr="00530FCB" w:rsidRDefault="00E7178D" w:rsidP="00E7178D">
            <w:pPr>
              <w:rPr>
                <w:rFonts w:ascii="Cambria" w:eastAsia="MS Mincho" w:hAnsi="Cambria"/>
                <w:lang w:val="az-Latn-AZ" w:eastAsia="ru-RU"/>
              </w:rPr>
            </w:pPr>
            <w:r w:rsidRPr="00530FCB">
              <w:rPr>
                <w:rFonts w:ascii="Cambria" w:eastAsia="MS Mincho" w:hAnsi="Cambria"/>
                <w:lang w:val="az-Latn-AZ" w:eastAsia="ru-RU"/>
              </w:rPr>
              <w:t>Rusiya və Azərbaycanın birgə orijinal layihəsi olan  (“Buta Films” kino şirkətinin və “Azərbaycanfilm” Kinostudiyasının birgə istehsalı) “Sonuncu” (“The Last One”) qısametrajlı bədii filmi 67-ci Kann Film Festivalının Təşkilat Komitəsi tərəfindən əsas proqramda yarış müsabiqəsinə qatılmaq üçün seçilmiş 9 kinofilmdən biridir. Ümumiyyətlə, bu il Seçim Komitəsinə  dünyanın 128 ölkəsindən 3450 kinofilm göndərilmişdir.</w:t>
            </w:r>
          </w:p>
          <w:p w:rsidR="00A22465" w:rsidRPr="00523DFB" w:rsidRDefault="00A22465" w:rsidP="00E7178D">
            <w:pPr>
              <w:rPr>
                <w:rFonts w:ascii="Arial" w:hAnsi="Arial" w:cs="Arial"/>
                <w:color w:val="2E2E2E"/>
                <w:shd w:val="clear" w:color="auto" w:fill="EEEEEE"/>
                <w:lang w:val="az-Latn-AZ"/>
              </w:rPr>
            </w:pPr>
          </w:p>
          <w:p w:rsidR="00FE7110" w:rsidRPr="00530FCB" w:rsidRDefault="00E7178D" w:rsidP="00E7178D">
            <w:pPr>
              <w:rPr>
                <w:rFonts w:ascii="Arial" w:hAnsi="Arial" w:cs="Arial"/>
                <w:color w:val="2E2E2E"/>
                <w:shd w:val="clear" w:color="auto" w:fill="EEEEEE"/>
                <w:lang w:val="ru-RU"/>
              </w:rPr>
            </w:pPr>
            <w:r w:rsidRPr="00530FCB">
              <w:rPr>
                <w:rFonts w:ascii="Arial" w:hAnsi="Arial" w:cs="Arial"/>
                <w:color w:val="2E2E2E"/>
                <w:shd w:val="clear" w:color="auto" w:fill="EEEEEE"/>
                <w:lang w:val="az-Latn-AZ"/>
              </w:rPr>
              <w:t>“</w:t>
            </w:r>
            <w:r w:rsidRPr="00530FCB">
              <w:rPr>
                <w:rFonts w:ascii="Cambria" w:eastAsia="MS Mincho" w:hAnsi="Cambria"/>
                <w:lang w:val="az-Latn-AZ" w:eastAsia="ru-RU"/>
              </w:rPr>
              <w:t>Sonuncu” (“The Last One”) dünyada sağ qalmış sonuncu İkinci Dünya müharibəsi veteranı haqqında çəkilmiş qısametrajlı bədii filmdir. Qoca hamının sonunu görmüşdü. Dostları, həyat yoldaşı, uşaqları artıq həyatda yox idilər. Lakin o, tənha deyildi. Dəhlizdə xırıltılı səslə köhnə bir soyuducu işləyirdi – və məhz o, qocanın dostlarını və ailəsini əvəz edirdi. Qoca sonuncu dəfə evdən çölə nə vaxt çıxdığını unutmuşdu. Buna heç ehtiyac da yox idi. Qonşuluqda yaşayan  oğlan ona ərzağını gətirirdi və bundan artıq isə ona heç nə lazım deyildi. Qoca belə bir həyat prinsipi ilə yaşayırdı: “Ömrünün hər gününü son günün kimi yaşa”. Hər axşam yerinə uzanarkən o, ölməyə hazır idi. O, növbəti gün yuxudan oyanıb, sürünərək soyuducuya yaxınlaşırdı. Bu, adi bir həmsöhbət deyildi.</w:t>
            </w:r>
            <w:r w:rsidRPr="00530FCB">
              <w:rPr>
                <w:rFonts w:ascii="Cambria" w:eastAsia="MS Mincho" w:hAnsi="Cambria"/>
                <w:b/>
                <w:bCs/>
                <w:lang w:val="az-Latn-AZ" w:eastAsia="ru-RU"/>
              </w:rPr>
              <w:t xml:space="preserve"> </w:t>
            </w:r>
            <w:r w:rsidRPr="00530FCB">
              <w:rPr>
                <w:rFonts w:ascii="Cambria" w:eastAsia="MS Mincho" w:hAnsi="Cambria"/>
                <w:lang w:val="az-Latn-AZ" w:eastAsia="ru-RU"/>
              </w:rPr>
              <w:t xml:space="preserve"> O, xırıldayıb yerindən atılırdı, və sonra səsini xırp kəsib dayanırdı. Bu, qocanı qıcıqlandırırdı. O, öz yeganə dostunun əhvalını öncədən hiss edə bilmirdi. O, hər gün soyuducunun qarşısında əyləşərək qeyd edirdi: “8:00 – işə düşdü; 9:15 – dayandı; 9:47 – işə düşdü...”. Bu yolla o, </w:t>
            </w:r>
            <w:r w:rsidRPr="00530FCB">
              <w:rPr>
                <w:rFonts w:ascii="Cambria" w:eastAsia="MS Mincho" w:hAnsi="Cambria"/>
                <w:lang w:val="az-Latn-AZ" w:eastAsia="ru-RU"/>
              </w:rPr>
              <w:lastRenderedPageBreak/>
              <w:t>dostunun həyatda mövcudluğunun qanunauyğunluğunu başa düşməyə ümid edirdi. O gün həmişəki kimi adi qaydada başladı. Qoca yenə də yuxudan sağ-salamat oyanıb eyvana tərəf getdi. Bu dəfə soyuducu özünü lap pis aparırdı. Qoca əsəbiləşərək televizoru işə saldı – o, bunu uzun illərdən sonra ilk dəfə olaraq edirdi. Və bu onun həyatını həmişəlik dəyişdi...</w:t>
            </w:r>
          </w:p>
        </w:tc>
      </w:tr>
      <w:tr w:rsidR="00FE7110" w:rsidRPr="00EF11D6" w:rsidTr="00494B2F">
        <w:tc>
          <w:tcPr>
            <w:tcW w:w="4785" w:type="dxa"/>
          </w:tcPr>
          <w:p w:rsidR="00FE7110" w:rsidRPr="000229B1" w:rsidRDefault="00FE7110" w:rsidP="001C349B">
            <w:pPr>
              <w:jc w:val="center"/>
              <w:rPr>
                <w:rFonts w:ascii="Tahoma" w:hAnsi="Tahoma" w:cs="Tahoma"/>
                <w:b/>
                <w:sz w:val="20"/>
                <w:szCs w:val="20"/>
                <w:lang w:val="az-Latn-AZ"/>
              </w:rPr>
            </w:pPr>
          </w:p>
        </w:tc>
        <w:tc>
          <w:tcPr>
            <w:tcW w:w="4786" w:type="dxa"/>
          </w:tcPr>
          <w:p w:rsidR="00FE7110" w:rsidRPr="000229B1" w:rsidRDefault="00FE7110" w:rsidP="009B1D5F">
            <w:pPr>
              <w:jc w:val="center"/>
              <w:rPr>
                <w:rFonts w:ascii="Tahoma" w:hAnsi="Tahoma" w:cs="Tahoma"/>
                <w:b/>
                <w:sz w:val="20"/>
                <w:szCs w:val="20"/>
                <w:lang w:val="az-Latn-AZ"/>
              </w:rPr>
            </w:pPr>
          </w:p>
        </w:tc>
      </w:tr>
    </w:tbl>
    <w:p w:rsidR="00494B2F" w:rsidRPr="006B3983" w:rsidRDefault="00494B2F" w:rsidP="00BC0CA0">
      <w:pPr>
        <w:jc w:val="both"/>
        <w:rPr>
          <w:rFonts w:ascii="Arial" w:hAnsi="Arial" w:cs="Arial"/>
          <w:sz w:val="22"/>
          <w:szCs w:val="22"/>
        </w:rPr>
      </w:pPr>
    </w:p>
    <w:sectPr w:rsidR="00494B2F" w:rsidRPr="006B3983" w:rsidSect="00EF11D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158C"/>
    <w:multiLevelType w:val="hybridMultilevel"/>
    <w:tmpl w:val="6E7613A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72A74D8"/>
    <w:multiLevelType w:val="hybridMultilevel"/>
    <w:tmpl w:val="BD6C7074"/>
    <w:lvl w:ilvl="0" w:tplc="F0C0A35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25401"/>
    <w:multiLevelType w:val="hybridMultilevel"/>
    <w:tmpl w:val="BDF2A3C4"/>
    <w:lvl w:ilvl="0" w:tplc="9BFCAD3A">
      <w:start w:val="1"/>
      <w:numFmt w:val="upp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3C7AFF"/>
    <w:multiLevelType w:val="hybridMultilevel"/>
    <w:tmpl w:val="DD0EDDEC"/>
    <w:lvl w:ilvl="0" w:tplc="7A88265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D95A59"/>
    <w:multiLevelType w:val="hybridMultilevel"/>
    <w:tmpl w:val="F5241A70"/>
    <w:lvl w:ilvl="0" w:tplc="4FF4DBA6">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5">
    <w:nsid w:val="2CA271D7"/>
    <w:multiLevelType w:val="hybridMultilevel"/>
    <w:tmpl w:val="7D2CA19A"/>
    <w:lvl w:ilvl="0" w:tplc="24B23A56">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4B5961FB"/>
    <w:multiLevelType w:val="hybridMultilevel"/>
    <w:tmpl w:val="0C187760"/>
    <w:lvl w:ilvl="0" w:tplc="565440CA">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2D0E61"/>
    <w:rsid w:val="000229B1"/>
    <w:rsid w:val="000929F3"/>
    <w:rsid w:val="001C349B"/>
    <w:rsid w:val="001C5334"/>
    <w:rsid w:val="001F1783"/>
    <w:rsid w:val="002D0E61"/>
    <w:rsid w:val="00341580"/>
    <w:rsid w:val="00394AB1"/>
    <w:rsid w:val="003B707A"/>
    <w:rsid w:val="003F7DD9"/>
    <w:rsid w:val="00494B2F"/>
    <w:rsid w:val="00495CA1"/>
    <w:rsid w:val="004C3B0C"/>
    <w:rsid w:val="00523DFB"/>
    <w:rsid w:val="00530FCB"/>
    <w:rsid w:val="00600E30"/>
    <w:rsid w:val="00601D2D"/>
    <w:rsid w:val="006B3983"/>
    <w:rsid w:val="006E3DE4"/>
    <w:rsid w:val="007A4AF8"/>
    <w:rsid w:val="0084314C"/>
    <w:rsid w:val="009B1D5F"/>
    <w:rsid w:val="00A015C0"/>
    <w:rsid w:val="00A22465"/>
    <w:rsid w:val="00BC0CA0"/>
    <w:rsid w:val="00C40E76"/>
    <w:rsid w:val="00CD4BAB"/>
    <w:rsid w:val="00D74703"/>
    <w:rsid w:val="00D80BAB"/>
    <w:rsid w:val="00DA6DB3"/>
    <w:rsid w:val="00DA7E38"/>
    <w:rsid w:val="00E21F7D"/>
    <w:rsid w:val="00E7178D"/>
    <w:rsid w:val="00E814F9"/>
    <w:rsid w:val="00EE0C24"/>
    <w:rsid w:val="00EF11D6"/>
    <w:rsid w:val="00EF327A"/>
    <w:rsid w:val="00F1138B"/>
    <w:rsid w:val="00FE7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AF8"/>
    <w:pPr>
      <w:spacing w:after="0" w:line="240" w:lineRule="auto"/>
    </w:pPr>
    <w:rPr>
      <w:rFonts w:ascii="Times New Roman" w:eastAsia="Times New Roman" w:hAnsi="Times New Roman" w:cs="Times New Roman"/>
      <w:color w:val="000000"/>
      <w:sz w:val="24"/>
      <w:szCs w:val="24"/>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4A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uiPriority w:val="34"/>
    <w:qFormat/>
    <w:rsid w:val="007A4AF8"/>
    <w:pPr>
      <w:ind w:left="720"/>
      <w:contextualSpacing/>
    </w:pPr>
    <w:rPr>
      <w:rFonts w:ascii="Arial" w:hAnsi="Arial"/>
      <w:color w:val="auto"/>
      <w:lang w:val="tr-TR" w:eastAsia="en-US"/>
    </w:rPr>
  </w:style>
  <w:style w:type="character" w:customStyle="1" w:styleId="a5">
    <w:name w:val="Абзац списка Знак"/>
    <w:link w:val="a4"/>
    <w:uiPriority w:val="34"/>
    <w:locked/>
    <w:rsid w:val="007A4AF8"/>
    <w:rPr>
      <w:rFonts w:ascii="Arial" w:eastAsia="Times New Roman" w:hAnsi="Arial" w:cs="Times New Roman"/>
      <w:sz w:val="24"/>
      <w:szCs w:val="24"/>
      <w:lang w:val="tr-TR"/>
    </w:rPr>
  </w:style>
  <w:style w:type="character" w:customStyle="1" w:styleId="apple-converted-space">
    <w:name w:val="apple-converted-space"/>
    <w:basedOn w:val="a0"/>
    <w:rsid w:val="00394AB1"/>
  </w:style>
  <w:style w:type="paragraph" w:styleId="a6">
    <w:name w:val="No Spacing"/>
    <w:uiPriority w:val="1"/>
    <w:qFormat/>
    <w:rsid w:val="00394AB1"/>
    <w:pPr>
      <w:spacing w:after="0" w:line="240" w:lineRule="auto"/>
    </w:pPr>
    <w:rPr>
      <w:lang w:val="en-US"/>
    </w:rPr>
  </w:style>
  <w:style w:type="character" w:customStyle="1" w:styleId="A00">
    <w:name w:val="A0"/>
    <w:uiPriority w:val="99"/>
    <w:rsid w:val="000229B1"/>
    <w:rPr>
      <w:b/>
      <w:bCs/>
      <w:color w:val="000000"/>
      <w:sz w:val="90"/>
      <w:szCs w:val="90"/>
    </w:rPr>
  </w:style>
  <w:style w:type="character" w:customStyle="1" w:styleId="A10">
    <w:name w:val="A1"/>
    <w:uiPriority w:val="99"/>
    <w:rsid w:val="000229B1"/>
    <w:rPr>
      <w:b/>
      <w:bCs/>
      <w:color w:val="000000"/>
      <w:sz w:val="44"/>
      <w:szCs w:val="44"/>
    </w:rPr>
  </w:style>
  <w:style w:type="paragraph" w:styleId="a7">
    <w:name w:val="Normal (Web)"/>
    <w:basedOn w:val="a"/>
    <w:uiPriority w:val="99"/>
    <w:semiHidden/>
    <w:unhideWhenUsed/>
    <w:rsid w:val="000229B1"/>
    <w:pPr>
      <w:spacing w:before="100" w:beforeAutospacing="1" w:after="100" w:afterAutospacing="1"/>
    </w:pPr>
    <w:rPr>
      <w:rFonts w:eastAsiaTheme="minorHAnsi"/>
      <w:color w:val="auto"/>
      <w:lang w:val="mk-MK" w:eastAsia="mk-M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s.jti.com/sites/PnP/IT/Pages/PnP_Overview.aspx?FilterField1=PolicyID&amp;FilterValue1=10.041" TargetMode="External"/><Relationship Id="rId5" Type="http://schemas.openxmlformats.org/officeDocument/2006/relationships/hyperlink" Target="http://apps.jti.com/sites/PnP/IT/Pages/PnP_Overview.aspx?FilterField1=PolicyID&amp;FilterValue1=10.04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3178</Words>
  <Characters>18119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2016-01-13T14:27:00Z</dcterms:created>
  <dcterms:modified xsi:type="dcterms:W3CDTF">2017-12-07T18:08:00Z</dcterms:modified>
</cp:coreProperties>
</file>